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92" w:type="pct"/>
        <w:tblCellSpacing w:w="15" w:type="dxa"/>
        <w:tblCellMar>
          <w:top w:w="15" w:type="dxa"/>
          <w:left w:w="15" w:type="dxa"/>
          <w:bottom w:w="15" w:type="dxa"/>
          <w:right w:w="15" w:type="dxa"/>
        </w:tblCellMar>
        <w:tblLook w:val="0000" w:firstRow="0" w:lastRow="0" w:firstColumn="0" w:lastColumn="0" w:noHBand="0" w:noVBand="0"/>
      </w:tblPr>
      <w:tblGrid>
        <w:gridCol w:w="9147"/>
      </w:tblGrid>
      <w:tr w:rsidR="003A46C7" w:rsidRPr="00E14165" w:rsidTr="00C5000B">
        <w:trPr>
          <w:tblCellSpacing w:w="15" w:type="dxa"/>
        </w:trPr>
        <w:tc>
          <w:tcPr>
            <w:tcW w:w="4967" w:type="pct"/>
            <w:tcBorders>
              <w:top w:val="nil"/>
              <w:left w:val="nil"/>
              <w:bottom w:val="nil"/>
              <w:right w:val="nil"/>
            </w:tcBorders>
            <w:vAlign w:val="center"/>
          </w:tcPr>
          <w:tbl>
            <w:tblPr>
              <w:tblW w:w="0" w:type="auto"/>
              <w:tblCellSpacing w:w="0" w:type="dxa"/>
              <w:tblCellMar>
                <w:left w:w="0" w:type="dxa"/>
                <w:right w:w="0" w:type="dxa"/>
              </w:tblCellMar>
              <w:tblLook w:val="0000" w:firstRow="0" w:lastRow="0" w:firstColumn="0" w:lastColumn="0" w:noHBand="0" w:noVBand="0"/>
            </w:tblPr>
            <w:tblGrid>
              <w:gridCol w:w="4537"/>
              <w:gridCol w:w="4520"/>
            </w:tblGrid>
            <w:tr w:rsidR="003A46C7" w:rsidRPr="00E14165" w:rsidTr="00005B7A">
              <w:trPr>
                <w:tblCellSpacing w:w="0" w:type="dxa"/>
              </w:trPr>
              <w:tc>
                <w:tcPr>
                  <w:tcW w:w="4610" w:type="dxa"/>
                </w:tcPr>
                <w:p w:rsidR="003A46C7" w:rsidRPr="00C53ABA" w:rsidRDefault="003A46C7" w:rsidP="00C53ABA">
                  <w:pPr>
                    <w:rPr>
                      <w:rFonts w:ascii="Times New Roman" w:hAnsi="Times New Roman"/>
                      <w:sz w:val="24"/>
                      <w:szCs w:val="24"/>
                      <w:lang w:val="bg-BG"/>
                    </w:rPr>
                  </w:pPr>
                </w:p>
              </w:tc>
              <w:tc>
                <w:tcPr>
                  <w:tcW w:w="4610" w:type="dxa"/>
                </w:tcPr>
                <w:p w:rsidR="00C76AE9" w:rsidRDefault="00C76AE9" w:rsidP="00C5000B">
                  <w:pPr>
                    <w:autoSpaceDE w:val="0"/>
                    <w:autoSpaceDN w:val="0"/>
                    <w:adjustRightInd w:val="0"/>
                    <w:spacing w:after="0" w:line="240" w:lineRule="auto"/>
                    <w:jc w:val="both"/>
                    <w:rPr>
                      <w:rFonts w:ascii="Times New Roman" w:hAnsi="Times New Roman"/>
                      <w:b/>
                      <w:sz w:val="24"/>
                      <w:szCs w:val="24"/>
                      <w:lang w:val="bg-BG"/>
                    </w:rPr>
                  </w:pPr>
                </w:p>
                <w:p w:rsidR="00C53192" w:rsidRDefault="00C53192" w:rsidP="00C5000B">
                  <w:pPr>
                    <w:autoSpaceDE w:val="0"/>
                    <w:autoSpaceDN w:val="0"/>
                    <w:adjustRightInd w:val="0"/>
                    <w:spacing w:after="0" w:line="240" w:lineRule="auto"/>
                    <w:jc w:val="both"/>
                    <w:rPr>
                      <w:rFonts w:ascii="Times New Roman" w:hAnsi="Times New Roman"/>
                      <w:b/>
                      <w:sz w:val="24"/>
                      <w:szCs w:val="24"/>
                      <w:lang w:val="bg-BG"/>
                    </w:rPr>
                  </w:pPr>
                </w:p>
                <w:p w:rsidR="00C53192" w:rsidRDefault="00C53192" w:rsidP="00C5000B">
                  <w:pPr>
                    <w:autoSpaceDE w:val="0"/>
                    <w:autoSpaceDN w:val="0"/>
                    <w:adjustRightInd w:val="0"/>
                    <w:spacing w:after="0" w:line="240" w:lineRule="auto"/>
                    <w:jc w:val="both"/>
                    <w:rPr>
                      <w:rFonts w:ascii="Times New Roman" w:hAnsi="Times New Roman"/>
                      <w:b/>
                      <w:sz w:val="24"/>
                      <w:szCs w:val="24"/>
                      <w:lang w:val="bg-BG"/>
                    </w:rPr>
                  </w:pPr>
                </w:p>
                <w:p w:rsidR="00C53192" w:rsidRDefault="00C53192" w:rsidP="00C5000B">
                  <w:pPr>
                    <w:autoSpaceDE w:val="0"/>
                    <w:autoSpaceDN w:val="0"/>
                    <w:adjustRightInd w:val="0"/>
                    <w:spacing w:after="0" w:line="240" w:lineRule="auto"/>
                    <w:jc w:val="both"/>
                    <w:rPr>
                      <w:rFonts w:ascii="Times New Roman" w:hAnsi="Times New Roman"/>
                      <w:b/>
                      <w:sz w:val="24"/>
                      <w:szCs w:val="24"/>
                      <w:lang w:val="bg-BG"/>
                    </w:rPr>
                  </w:pPr>
                </w:p>
                <w:p w:rsidR="00C53192" w:rsidRDefault="00C53192" w:rsidP="00C5000B">
                  <w:pPr>
                    <w:autoSpaceDE w:val="0"/>
                    <w:autoSpaceDN w:val="0"/>
                    <w:adjustRightInd w:val="0"/>
                    <w:spacing w:after="0" w:line="240" w:lineRule="auto"/>
                    <w:jc w:val="both"/>
                    <w:rPr>
                      <w:rFonts w:ascii="Times New Roman" w:hAnsi="Times New Roman"/>
                      <w:b/>
                      <w:sz w:val="24"/>
                      <w:szCs w:val="24"/>
                      <w:lang w:val="bg-BG"/>
                    </w:rPr>
                  </w:pPr>
                </w:p>
                <w:p w:rsidR="003A46C7" w:rsidRPr="00E14165" w:rsidRDefault="003A46C7" w:rsidP="00C5000B">
                  <w:pPr>
                    <w:autoSpaceDE w:val="0"/>
                    <w:autoSpaceDN w:val="0"/>
                    <w:adjustRightInd w:val="0"/>
                    <w:spacing w:after="0" w:line="240" w:lineRule="auto"/>
                    <w:jc w:val="both"/>
                    <w:rPr>
                      <w:rFonts w:ascii="Times New Roman" w:hAnsi="Times New Roman"/>
                      <w:b/>
                      <w:sz w:val="24"/>
                      <w:szCs w:val="24"/>
                      <w:lang w:val="bg-BG"/>
                    </w:rPr>
                  </w:pPr>
                  <w:r w:rsidRPr="00E14165">
                    <w:rPr>
                      <w:rFonts w:ascii="Times New Roman" w:hAnsi="Times New Roman"/>
                      <w:b/>
                      <w:sz w:val="24"/>
                      <w:szCs w:val="24"/>
                      <w:lang w:val="bg-BG"/>
                    </w:rPr>
                    <w:t>ДО</w:t>
                  </w:r>
                </w:p>
                <w:p w:rsidR="003A46C7" w:rsidRPr="00E14165" w:rsidRDefault="003A46C7" w:rsidP="00C5000B">
                  <w:pPr>
                    <w:autoSpaceDE w:val="0"/>
                    <w:autoSpaceDN w:val="0"/>
                    <w:adjustRightInd w:val="0"/>
                    <w:spacing w:after="0" w:line="240" w:lineRule="auto"/>
                    <w:jc w:val="both"/>
                    <w:rPr>
                      <w:rFonts w:ascii="Times New Roman" w:hAnsi="Times New Roman"/>
                      <w:b/>
                      <w:sz w:val="24"/>
                      <w:szCs w:val="24"/>
                      <w:lang w:val="bg-BG"/>
                    </w:rPr>
                  </w:pPr>
                  <w:r w:rsidRPr="00E14165">
                    <w:rPr>
                      <w:rFonts w:ascii="Times New Roman" w:hAnsi="Times New Roman"/>
                      <w:b/>
                      <w:sz w:val="24"/>
                      <w:szCs w:val="24"/>
                      <w:lang w:val="bg-BG"/>
                    </w:rPr>
                    <w:t xml:space="preserve">МИНИСТЪРА НА ОКОЛНАТА </w:t>
                  </w:r>
                </w:p>
                <w:p w:rsidR="003A46C7" w:rsidRPr="00E14165" w:rsidRDefault="003A46C7" w:rsidP="00C5000B">
                  <w:pPr>
                    <w:autoSpaceDE w:val="0"/>
                    <w:autoSpaceDN w:val="0"/>
                    <w:adjustRightInd w:val="0"/>
                    <w:spacing w:after="0" w:line="240" w:lineRule="auto"/>
                    <w:jc w:val="both"/>
                    <w:rPr>
                      <w:rFonts w:ascii="Times New Roman" w:hAnsi="Times New Roman"/>
                      <w:b/>
                      <w:sz w:val="24"/>
                      <w:szCs w:val="24"/>
                      <w:lang w:val="bg-BG"/>
                    </w:rPr>
                  </w:pPr>
                  <w:r w:rsidRPr="00E14165">
                    <w:rPr>
                      <w:rFonts w:ascii="Times New Roman" w:hAnsi="Times New Roman"/>
                      <w:b/>
                      <w:sz w:val="24"/>
                      <w:szCs w:val="24"/>
                      <w:lang w:val="bg-BG"/>
                    </w:rPr>
                    <w:t>СРЕДА И ВОДИТЕ</w:t>
                  </w:r>
                </w:p>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p w:rsidR="003A46C7" w:rsidRPr="00C53ABA" w:rsidRDefault="003A46C7" w:rsidP="00C5000B">
                  <w:pPr>
                    <w:autoSpaceDE w:val="0"/>
                    <w:autoSpaceDN w:val="0"/>
                    <w:adjustRightInd w:val="0"/>
                    <w:spacing w:after="0" w:line="240" w:lineRule="auto"/>
                    <w:jc w:val="center"/>
                    <w:rPr>
                      <w:rFonts w:ascii="Times New Roman" w:hAnsi="Times New Roman"/>
                      <w:b/>
                      <w:sz w:val="24"/>
                      <w:szCs w:val="24"/>
                      <w:lang w:val="bg-BG"/>
                    </w:rPr>
                  </w:pPr>
                  <w:r w:rsidRPr="00C53ABA">
                    <w:rPr>
                      <w:rFonts w:ascii="Times New Roman" w:hAnsi="Times New Roman"/>
                      <w:b/>
                      <w:sz w:val="24"/>
                      <w:szCs w:val="24"/>
                      <w:lang w:val="bg-BG"/>
                    </w:rPr>
                    <w:t>У В Е Д О М Л Е Н И Е</w:t>
                  </w:r>
                </w:p>
                <w:p w:rsidR="003A46C7" w:rsidRPr="00E14165" w:rsidRDefault="003A46C7" w:rsidP="00C5000B">
                  <w:pPr>
                    <w:autoSpaceDE w:val="0"/>
                    <w:autoSpaceDN w:val="0"/>
                    <w:adjustRightInd w:val="0"/>
                    <w:spacing w:after="0" w:line="240" w:lineRule="auto"/>
                    <w:jc w:val="center"/>
                    <w:rPr>
                      <w:rFonts w:ascii="Times New Roman" w:hAnsi="Times New Roman"/>
                      <w:sz w:val="24"/>
                      <w:szCs w:val="24"/>
                      <w:lang w:val="bg-BG"/>
                    </w:rPr>
                  </w:pPr>
                  <w:r w:rsidRPr="00E14165">
                    <w:rPr>
                      <w:rFonts w:ascii="Times New Roman" w:hAnsi="Times New Roman"/>
                      <w:sz w:val="24"/>
                      <w:szCs w:val="24"/>
                      <w:lang w:val="bg-BG"/>
                    </w:rPr>
                    <w:t>за инвестиционно предложение</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ind w:firstLine="480"/>
                    <w:jc w:val="center"/>
                    <w:rPr>
                      <w:rFonts w:ascii="Times New Roman" w:hAnsi="Times New Roman"/>
                      <w:sz w:val="24"/>
                      <w:szCs w:val="24"/>
                      <w:lang w:val="bg-BG"/>
                    </w:rPr>
                  </w:pPr>
                </w:p>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r w:rsidRPr="00903D33">
                    <w:rPr>
                      <w:rFonts w:ascii="Times New Roman" w:hAnsi="Times New Roman"/>
                      <w:b/>
                      <w:sz w:val="24"/>
                      <w:szCs w:val="24"/>
                      <w:lang w:val="bg-BG"/>
                    </w:rPr>
                    <w:t>От</w:t>
                  </w:r>
                  <w:r w:rsidRPr="00E14165">
                    <w:rPr>
                      <w:rFonts w:ascii="Times New Roman" w:hAnsi="Times New Roman"/>
                      <w:sz w:val="24"/>
                      <w:szCs w:val="24"/>
                      <w:lang w:val="bg-BG"/>
                    </w:rPr>
                    <w:t xml:space="preserve"> </w:t>
                  </w:r>
                  <w:r w:rsidRPr="00774F7A">
                    <w:rPr>
                      <w:rFonts w:ascii="Times New Roman" w:hAnsi="Times New Roman"/>
                      <w:b/>
                      <w:bCs/>
                      <w:sz w:val="24"/>
                      <w:szCs w:val="24"/>
                      <w:lang w:val="bg-BG"/>
                    </w:rPr>
                    <w:t>„Булгартрансгаз” ЕАД</w:t>
                  </w:r>
                  <w:r w:rsidRPr="00903D33">
                    <w:rPr>
                      <w:rFonts w:ascii="Times New Roman" w:hAnsi="Times New Roman"/>
                      <w:sz w:val="24"/>
                      <w:szCs w:val="24"/>
                      <w:lang w:val="bg-BG"/>
                    </w:rPr>
                    <w:t xml:space="preserve">, представлявано от Владимир Малинов - изпълнителен директор; </w:t>
                  </w:r>
                  <w:r w:rsidRPr="00E14165">
                    <w:rPr>
                      <w:rFonts w:ascii="Times New Roman" w:hAnsi="Times New Roman"/>
                      <w:sz w:val="24"/>
                      <w:szCs w:val="24"/>
                      <w:lang w:val="bg-BG"/>
                    </w:rPr>
                    <w:t xml:space="preserve"> 1336 София, </w:t>
                  </w:r>
                  <w:r w:rsidRPr="00903D33">
                    <w:rPr>
                      <w:rFonts w:ascii="Times New Roman" w:hAnsi="Times New Roman"/>
                      <w:sz w:val="24"/>
                      <w:szCs w:val="24"/>
                      <w:lang w:val="bg-BG"/>
                    </w:rPr>
                    <w:t>ж.к. „Люлин” 2, бул. „Панчо Владигеров” № 66, ПК 3, ЕИК 175203478</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r w:rsidRPr="00E14165">
                    <w:rPr>
                      <w:rFonts w:ascii="Times New Roman" w:hAnsi="Times New Roman"/>
                      <w:sz w:val="24"/>
                      <w:szCs w:val="24"/>
                      <w:lang w:val="bg-BG"/>
                    </w:rPr>
                    <w:t>(</w:t>
                  </w:r>
                  <w:r w:rsidRPr="00903D33">
                    <w:rPr>
                      <w:rFonts w:ascii="Times New Roman" w:hAnsi="Times New Roman"/>
                      <w:i/>
                      <w:sz w:val="24"/>
                      <w:szCs w:val="24"/>
                      <w:lang w:val="bg-BG"/>
                    </w:rPr>
                    <w:t>име, адрес и телефон за контакт</w:t>
                  </w:r>
                  <w:r w:rsidRPr="00E14165">
                    <w:rPr>
                      <w:rFonts w:ascii="Times New Roman" w:hAnsi="Times New Roman"/>
                      <w:sz w:val="24"/>
                      <w:szCs w:val="24"/>
                      <w:lang w:val="bg-BG"/>
                    </w:rPr>
                    <w:t>)</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ind w:firstLine="480"/>
                    <w:jc w:val="center"/>
                    <w:rPr>
                      <w:rFonts w:ascii="Times New Roman" w:hAnsi="Times New Roman"/>
                      <w:sz w:val="24"/>
                      <w:szCs w:val="24"/>
                      <w:lang w:val="bg-BG"/>
                    </w:rPr>
                  </w:pPr>
                </w:p>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r w:rsidRPr="00903D33">
                    <w:rPr>
                      <w:rFonts w:ascii="Times New Roman" w:hAnsi="Times New Roman"/>
                      <w:sz w:val="24"/>
                      <w:szCs w:val="24"/>
                      <w:lang w:val="bg-BG"/>
                    </w:rPr>
                    <w:t>Гр.София 1336, ж.к. „Люлин” 2, бул. „Панчо Владигеров” № 66, ПК 3, ЕИК 175203478</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r w:rsidRPr="00E14165">
                    <w:rPr>
                      <w:rFonts w:ascii="Times New Roman" w:hAnsi="Times New Roman"/>
                      <w:sz w:val="24"/>
                      <w:szCs w:val="24"/>
                      <w:lang w:val="bg-BG"/>
                    </w:rPr>
                    <w:t>(</w:t>
                  </w:r>
                  <w:r w:rsidRPr="00903D33">
                    <w:rPr>
                      <w:rFonts w:ascii="Times New Roman" w:hAnsi="Times New Roman"/>
                      <w:i/>
                      <w:sz w:val="24"/>
                      <w:szCs w:val="24"/>
                      <w:lang w:val="bg-BG"/>
                    </w:rPr>
                    <w:t>седалище</w:t>
                  </w:r>
                  <w:r w:rsidRPr="00E14165">
                    <w:rPr>
                      <w:rFonts w:ascii="Times New Roman" w:hAnsi="Times New Roman"/>
                      <w:sz w:val="24"/>
                      <w:szCs w:val="24"/>
                      <w:lang w:val="bg-BG"/>
                    </w:rPr>
                    <w:t>)</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ind w:firstLine="480"/>
                    <w:jc w:val="center"/>
                    <w:rPr>
                      <w:rFonts w:ascii="Times New Roman" w:hAnsi="Times New Roman"/>
                      <w:sz w:val="24"/>
                      <w:szCs w:val="24"/>
                      <w:lang w:val="bg-BG"/>
                    </w:rPr>
                  </w:pPr>
                </w:p>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r w:rsidRPr="00903D33">
                    <w:rPr>
                      <w:rFonts w:ascii="Times New Roman" w:hAnsi="Times New Roman"/>
                      <w:b/>
                      <w:sz w:val="24"/>
                      <w:szCs w:val="24"/>
                      <w:lang w:val="bg-BG"/>
                    </w:rPr>
                    <w:t>Пълен пощенски адрес:</w:t>
                  </w:r>
                  <w:r w:rsidRPr="00E14165">
                    <w:rPr>
                      <w:rFonts w:ascii="Times New Roman" w:hAnsi="Times New Roman"/>
                      <w:sz w:val="24"/>
                      <w:szCs w:val="24"/>
                      <w:lang w:val="bg-BG"/>
                    </w:rPr>
                    <w:t xml:space="preserve"> </w:t>
                  </w:r>
                  <w:r w:rsidRPr="00903D33">
                    <w:rPr>
                      <w:rFonts w:ascii="Times New Roman" w:hAnsi="Times New Roman"/>
                      <w:sz w:val="24"/>
                      <w:szCs w:val="24"/>
                      <w:lang w:val="bg-BG"/>
                    </w:rPr>
                    <w:t>Гр. София 1336, ж.к. „Люлин” 2, бул. „Панчо Владигеров” № 66, ПК 3</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ind w:firstLine="480"/>
                    <w:jc w:val="center"/>
                    <w:rPr>
                      <w:rFonts w:ascii="Times New Roman" w:hAnsi="Times New Roman"/>
                      <w:sz w:val="24"/>
                      <w:szCs w:val="24"/>
                      <w:lang w:val="bg-BG"/>
                    </w:rPr>
                  </w:pPr>
                </w:p>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r w:rsidRPr="00903D33">
                    <w:rPr>
                      <w:rFonts w:ascii="Times New Roman" w:hAnsi="Times New Roman"/>
                      <w:b/>
                      <w:sz w:val="24"/>
                      <w:szCs w:val="24"/>
                      <w:lang w:val="bg-BG"/>
                    </w:rPr>
                    <w:t>Телефон, факс и ел. поща (е-mail):</w:t>
                  </w:r>
                  <w:r w:rsidRPr="00E14165">
                    <w:rPr>
                      <w:rFonts w:ascii="Times New Roman" w:hAnsi="Times New Roman"/>
                      <w:sz w:val="24"/>
                      <w:szCs w:val="24"/>
                      <w:lang w:val="bg-BG"/>
                    </w:rPr>
                    <w:t xml:space="preserve"> </w:t>
                  </w:r>
                  <w:r w:rsidRPr="00903D33">
                    <w:rPr>
                      <w:rFonts w:ascii="Times New Roman" w:hAnsi="Times New Roman"/>
                      <w:sz w:val="24"/>
                      <w:szCs w:val="24"/>
                      <w:lang w:val="bg-BG"/>
                    </w:rPr>
                    <w:t>02/939 63 00; факс: 02/ 925 00 63</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ind w:firstLine="480"/>
                    <w:jc w:val="center"/>
                    <w:rPr>
                      <w:rFonts w:ascii="Times New Roman" w:hAnsi="Times New Roman"/>
                      <w:sz w:val="24"/>
                      <w:szCs w:val="24"/>
                      <w:lang w:val="bg-BG"/>
                    </w:rPr>
                  </w:pPr>
                </w:p>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r w:rsidRPr="00903D33">
                    <w:rPr>
                      <w:rFonts w:ascii="Times New Roman" w:hAnsi="Times New Roman"/>
                      <w:b/>
                      <w:sz w:val="24"/>
                      <w:szCs w:val="24"/>
                      <w:lang w:val="bg-BG"/>
                    </w:rPr>
                    <w:t>Управител или изпълнителен директор на фирмата възложител</w:t>
                  </w:r>
                  <w:r w:rsidRPr="00E14165">
                    <w:rPr>
                      <w:rFonts w:ascii="Times New Roman" w:hAnsi="Times New Roman"/>
                      <w:sz w:val="24"/>
                      <w:szCs w:val="24"/>
                      <w:lang w:val="bg-BG"/>
                    </w:rPr>
                    <w:t xml:space="preserve">: </w:t>
                  </w:r>
                  <w:r w:rsidRPr="00903D33">
                    <w:rPr>
                      <w:rFonts w:ascii="Times New Roman" w:hAnsi="Times New Roman"/>
                      <w:sz w:val="24"/>
                      <w:szCs w:val="24"/>
                      <w:lang w:val="bg-BG"/>
                    </w:rPr>
                    <w:t>Владимир Малинов - изпълнителен директор</w:t>
                  </w:r>
                </w:p>
              </w:tc>
            </w:tr>
            <w:tr w:rsidR="003A46C7" w:rsidRPr="00E14165" w:rsidTr="00005B7A">
              <w:trPr>
                <w:tblCellSpacing w:w="0" w:type="dxa"/>
              </w:trPr>
              <w:tc>
                <w:tcPr>
                  <w:tcW w:w="9220" w:type="dxa"/>
                  <w:gridSpan w:val="2"/>
                </w:tcPr>
                <w:p w:rsidR="003A46C7" w:rsidRPr="00E14165" w:rsidRDefault="003A46C7" w:rsidP="007F297C">
                  <w:pPr>
                    <w:autoSpaceDE w:val="0"/>
                    <w:autoSpaceDN w:val="0"/>
                    <w:adjustRightInd w:val="0"/>
                    <w:spacing w:after="0" w:line="240" w:lineRule="auto"/>
                    <w:jc w:val="center"/>
                    <w:rPr>
                      <w:rFonts w:ascii="Times New Roman" w:hAnsi="Times New Roman"/>
                      <w:sz w:val="24"/>
                      <w:szCs w:val="24"/>
                      <w:lang w:val="bg-BG"/>
                    </w:rPr>
                  </w:pPr>
                </w:p>
                <w:p w:rsidR="00774F7A" w:rsidRDefault="00774F7A" w:rsidP="00774F7A">
                  <w:pPr>
                    <w:autoSpaceDE w:val="0"/>
                    <w:autoSpaceDN w:val="0"/>
                    <w:adjustRightInd w:val="0"/>
                    <w:spacing w:after="0" w:line="240" w:lineRule="auto"/>
                    <w:jc w:val="center"/>
                    <w:rPr>
                      <w:rFonts w:ascii="Times New Roman" w:hAnsi="Times New Roman"/>
                      <w:b/>
                      <w:sz w:val="24"/>
                      <w:szCs w:val="24"/>
                      <w:lang w:val="bg-BG"/>
                    </w:rPr>
                  </w:pPr>
                  <w:r w:rsidRPr="00774F7A">
                    <w:rPr>
                      <w:rFonts w:ascii="Times New Roman" w:hAnsi="Times New Roman"/>
                      <w:b/>
                      <w:sz w:val="24"/>
                      <w:szCs w:val="24"/>
                      <w:lang w:val="bg-BG"/>
                    </w:rPr>
                    <w:t xml:space="preserve">Петя </w:t>
                  </w:r>
                  <w:proofErr w:type="spellStart"/>
                  <w:r w:rsidRPr="00774F7A">
                    <w:rPr>
                      <w:rFonts w:ascii="Times New Roman" w:hAnsi="Times New Roman"/>
                      <w:b/>
                      <w:sz w:val="24"/>
                      <w:szCs w:val="24"/>
                      <w:lang w:val="bg-BG"/>
                    </w:rPr>
                    <w:t>Богатинова</w:t>
                  </w:r>
                  <w:proofErr w:type="spellEnd"/>
                  <w:r w:rsidRPr="00774F7A">
                    <w:rPr>
                      <w:rFonts w:ascii="Times New Roman" w:hAnsi="Times New Roman"/>
                      <w:b/>
                      <w:sz w:val="24"/>
                      <w:szCs w:val="24"/>
                      <w:lang w:val="bg-BG"/>
                    </w:rPr>
                    <w:t>,</w:t>
                  </w:r>
                  <w:r w:rsidRPr="00774F7A">
                    <w:rPr>
                      <w:rFonts w:ascii="Times New Roman" w:hAnsi="Times New Roman"/>
                      <w:bCs/>
                      <w:sz w:val="24"/>
                      <w:szCs w:val="24"/>
                      <w:lang w:val="bg-BG"/>
                    </w:rPr>
                    <w:t xml:space="preserve"> ръководител сектор „Екология и стандартизация“– тел. 02/ 939 62 </w:t>
                  </w:r>
                  <w:proofErr w:type="spellStart"/>
                  <w:r w:rsidRPr="00774F7A">
                    <w:rPr>
                      <w:rFonts w:ascii="Times New Roman" w:hAnsi="Times New Roman"/>
                      <w:bCs/>
                      <w:sz w:val="24"/>
                      <w:szCs w:val="24"/>
                      <w:lang w:val="bg-BG"/>
                    </w:rPr>
                    <w:t>62</w:t>
                  </w:r>
                  <w:proofErr w:type="spellEnd"/>
                  <w:r w:rsidRPr="00774F7A">
                    <w:rPr>
                      <w:rFonts w:ascii="Times New Roman" w:hAnsi="Times New Roman"/>
                      <w:bCs/>
                      <w:sz w:val="24"/>
                      <w:szCs w:val="24"/>
                      <w:lang w:val="bg-BG"/>
                    </w:rPr>
                    <w:t xml:space="preserve">; e-mail: </w:t>
                  </w:r>
                  <w:hyperlink r:id="rId8" w:history="1">
                    <w:r w:rsidRPr="00A2215C">
                      <w:rPr>
                        <w:rStyle w:val="Hyperlink"/>
                        <w:rFonts w:ascii="Times New Roman" w:hAnsi="Times New Roman"/>
                        <w:bCs/>
                        <w:sz w:val="24"/>
                        <w:szCs w:val="24"/>
                        <w:lang w:val="bg-BG"/>
                      </w:rPr>
                      <w:t>Petia.Bogatinova@bulgartransgaz.bg</w:t>
                    </w:r>
                  </w:hyperlink>
                </w:p>
                <w:p w:rsidR="00774F7A" w:rsidRPr="00774F7A" w:rsidRDefault="00774F7A" w:rsidP="00774F7A">
                  <w:pPr>
                    <w:autoSpaceDE w:val="0"/>
                    <w:autoSpaceDN w:val="0"/>
                    <w:adjustRightInd w:val="0"/>
                    <w:spacing w:after="0" w:line="240" w:lineRule="auto"/>
                    <w:jc w:val="center"/>
                    <w:rPr>
                      <w:rFonts w:ascii="Times New Roman" w:hAnsi="Times New Roman"/>
                      <w:b/>
                      <w:sz w:val="24"/>
                      <w:szCs w:val="24"/>
                      <w:lang w:val="bg-BG"/>
                    </w:rPr>
                  </w:pPr>
                  <w:r w:rsidRPr="00774F7A">
                    <w:rPr>
                      <w:rFonts w:ascii="Times New Roman" w:hAnsi="Times New Roman"/>
                      <w:b/>
                      <w:sz w:val="24"/>
                      <w:szCs w:val="24"/>
                      <w:lang w:val="bg-BG"/>
                    </w:rPr>
                    <w:t xml:space="preserve"> </w:t>
                  </w:r>
                </w:p>
                <w:p w:rsidR="003A46C7" w:rsidRDefault="00774F7A" w:rsidP="00774F7A">
                  <w:pPr>
                    <w:autoSpaceDE w:val="0"/>
                    <w:autoSpaceDN w:val="0"/>
                    <w:adjustRightInd w:val="0"/>
                    <w:spacing w:after="0" w:line="240" w:lineRule="auto"/>
                    <w:jc w:val="center"/>
                    <w:rPr>
                      <w:rFonts w:ascii="Times New Roman" w:hAnsi="Times New Roman"/>
                      <w:b/>
                      <w:sz w:val="24"/>
                      <w:szCs w:val="24"/>
                      <w:lang w:val="bg-BG"/>
                    </w:rPr>
                  </w:pPr>
                  <w:r w:rsidRPr="00774F7A">
                    <w:rPr>
                      <w:rFonts w:ascii="Times New Roman" w:hAnsi="Times New Roman"/>
                      <w:b/>
                      <w:sz w:val="24"/>
                      <w:szCs w:val="24"/>
                      <w:lang w:val="bg-BG"/>
                    </w:rPr>
                    <w:t xml:space="preserve">Ния Колева </w:t>
                  </w:r>
                  <w:r w:rsidRPr="00774F7A">
                    <w:rPr>
                      <w:rFonts w:ascii="Times New Roman" w:hAnsi="Times New Roman"/>
                      <w:bCs/>
                      <w:sz w:val="24"/>
                      <w:szCs w:val="24"/>
                      <w:lang w:val="bg-BG"/>
                    </w:rPr>
                    <w:t xml:space="preserve">– експерт – координиране на инвестиционни процеси в отдел "Управление на ключови проекти за разширение и междусистемна свързаност" – тел. 02/ 939 66 77; e-mail: </w:t>
                  </w:r>
                  <w:hyperlink r:id="rId9" w:history="1">
                    <w:r w:rsidRPr="00A2215C">
                      <w:rPr>
                        <w:rStyle w:val="Hyperlink"/>
                        <w:rFonts w:ascii="Times New Roman" w:hAnsi="Times New Roman"/>
                        <w:bCs/>
                        <w:sz w:val="24"/>
                        <w:szCs w:val="24"/>
                        <w:lang w:val="bg-BG"/>
                      </w:rPr>
                      <w:t>Niya.Koleva@bulgartransgaz.bg</w:t>
                    </w:r>
                  </w:hyperlink>
                </w:p>
                <w:p w:rsidR="00774F7A" w:rsidRPr="00E14165" w:rsidRDefault="00774F7A" w:rsidP="00774F7A">
                  <w:pPr>
                    <w:autoSpaceDE w:val="0"/>
                    <w:autoSpaceDN w:val="0"/>
                    <w:adjustRightInd w:val="0"/>
                    <w:spacing w:after="0" w:line="240" w:lineRule="auto"/>
                    <w:jc w:val="center"/>
                    <w:rPr>
                      <w:rFonts w:ascii="Times New Roman" w:hAnsi="Times New Roman"/>
                      <w:sz w:val="24"/>
                      <w:szCs w:val="24"/>
                      <w:lang w:val="bg-BG"/>
                    </w:rPr>
                  </w:pP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p w:rsidR="003A46C7" w:rsidRPr="00E14165" w:rsidRDefault="003A46C7" w:rsidP="00C5000B">
                  <w:pPr>
                    <w:autoSpaceDE w:val="0"/>
                    <w:autoSpaceDN w:val="0"/>
                    <w:adjustRightInd w:val="0"/>
                    <w:spacing w:after="0" w:line="240" w:lineRule="auto"/>
                    <w:jc w:val="center"/>
                    <w:rPr>
                      <w:rFonts w:ascii="Times New Roman" w:hAnsi="Times New Roman"/>
                      <w:b/>
                      <w:sz w:val="24"/>
                      <w:szCs w:val="24"/>
                      <w:lang w:val="bg-BG"/>
                    </w:rPr>
                  </w:pPr>
                  <w:r w:rsidRPr="00E14165">
                    <w:rPr>
                      <w:rFonts w:ascii="Times New Roman" w:hAnsi="Times New Roman"/>
                      <w:b/>
                      <w:sz w:val="24"/>
                      <w:szCs w:val="24"/>
                      <w:lang w:val="bg-BG"/>
                    </w:rPr>
                    <w:t>УВАЖАЕМИ ГОСПОДИН МИНИСТЪР,</w:t>
                  </w: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p w:rsidR="0067073C" w:rsidRDefault="003A46C7" w:rsidP="0067073C">
                  <w:pPr>
                    <w:autoSpaceDE w:val="0"/>
                    <w:autoSpaceDN w:val="0"/>
                    <w:adjustRightInd w:val="0"/>
                    <w:spacing w:after="0" w:line="240" w:lineRule="auto"/>
                    <w:ind w:firstLine="480"/>
                    <w:jc w:val="center"/>
                    <w:rPr>
                      <w:rFonts w:ascii="Times New Roman" w:hAnsi="Times New Roman"/>
                      <w:sz w:val="24"/>
                      <w:szCs w:val="24"/>
                      <w:lang w:val="bg-BG"/>
                    </w:rPr>
                  </w:pPr>
                  <w:r w:rsidRPr="00E14165">
                    <w:rPr>
                      <w:rFonts w:ascii="Times New Roman" w:hAnsi="Times New Roman"/>
                      <w:sz w:val="24"/>
                      <w:szCs w:val="24"/>
                      <w:lang w:val="bg-BG"/>
                    </w:rPr>
                    <w:t xml:space="preserve">Уведомяваме Ви, че </w:t>
                  </w:r>
                  <w:r w:rsidRPr="00903D33">
                    <w:rPr>
                      <w:rFonts w:ascii="Times New Roman" w:hAnsi="Times New Roman"/>
                      <w:sz w:val="24"/>
                      <w:szCs w:val="24"/>
                      <w:lang w:val="bg-BG"/>
                    </w:rPr>
                    <w:t>„Булгартрансгаз“ЕАД</w:t>
                  </w:r>
                  <w:r w:rsidRPr="00903D33">
                    <w:rPr>
                      <w:rFonts w:ascii="Times New Roman" w:hAnsi="Times New Roman"/>
                      <w:i/>
                      <w:sz w:val="24"/>
                      <w:szCs w:val="24"/>
                      <w:lang w:val="bg-BG"/>
                    </w:rPr>
                    <w:t xml:space="preserve"> </w:t>
                  </w:r>
                  <w:r w:rsidRPr="00E14165">
                    <w:rPr>
                      <w:rFonts w:ascii="Times New Roman" w:hAnsi="Times New Roman"/>
                      <w:sz w:val="24"/>
                      <w:szCs w:val="24"/>
                      <w:lang w:val="bg-BG"/>
                    </w:rPr>
                    <w:t>има следното инвестиционно предложение:</w:t>
                  </w:r>
                </w:p>
                <w:p w:rsidR="003A46C7" w:rsidRPr="00E14165" w:rsidRDefault="00C02789" w:rsidP="00A84213">
                  <w:pPr>
                    <w:autoSpaceDE w:val="0"/>
                    <w:autoSpaceDN w:val="0"/>
                    <w:adjustRightInd w:val="0"/>
                    <w:spacing w:after="0" w:line="240" w:lineRule="auto"/>
                    <w:ind w:firstLine="480"/>
                    <w:jc w:val="center"/>
                    <w:rPr>
                      <w:rFonts w:ascii="Times New Roman" w:hAnsi="Times New Roman"/>
                      <w:sz w:val="24"/>
                      <w:szCs w:val="24"/>
                      <w:lang w:val="bg-BG"/>
                    </w:rPr>
                  </w:pPr>
                  <w:r>
                    <w:rPr>
                      <w:rFonts w:ascii="Times New Roman" w:hAnsi="Times New Roman"/>
                      <w:b/>
                      <w:bCs/>
                      <w:sz w:val="24"/>
                      <w:szCs w:val="24"/>
                      <w:lang w:val="bg-BG"/>
                    </w:rPr>
                    <w:t>Промяна в параметрите на ИП</w:t>
                  </w:r>
                  <w:r w:rsidR="00A63A29">
                    <w:rPr>
                      <w:rFonts w:ascii="Times New Roman" w:hAnsi="Times New Roman"/>
                      <w:b/>
                      <w:bCs/>
                      <w:sz w:val="24"/>
                      <w:szCs w:val="24"/>
                    </w:rPr>
                    <w:t xml:space="preserve"> </w:t>
                  </w:r>
                  <w:r w:rsidR="00A63A29">
                    <w:rPr>
                      <w:rFonts w:ascii="Times New Roman" w:hAnsi="Times New Roman"/>
                      <w:b/>
                      <w:bCs/>
                      <w:sz w:val="24"/>
                      <w:szCs w:val="24"/>
                      <w:lang w:val="bg-BG"/>
                    </w:rPr>
                    <w:t>за изграждане на обект:</w:t>
                  </w:r>
                  <w:r>
                    <w:rPr>
                      <w:rFonts w:ascii="Times New Roman" w:hAnsi="Times New Roman"/>
                      <w:b/>
                      <w:bCs/>
                      <w:sz w:val="24"/>
                      <w:szCs w:val="24"/>
                      <w:lang w:val="bg-BG"/>
                    </w:rPr>
                    <w:t xml:space="preserve"> </w:t>
                  </w:r>
                  <w:proofErr w:type="spellStart"/>
                  <w:r w:rsidR="0035469C" w:rsidRPr="0035469C">
                    <w:rPr>
                      <w:rFonts w:ascii="Times New Roman" w:hAnsi="Times New Roman"/>
                      <w:b/>
                      <w:iCs/>
                      <w:sz w:val="24"/>
                      <w:szCs w:val="24"/>
                      <w:lang w:val="bg-BG"/>
                    </w:rPr>
                    <w:t>Междусистемна</w:t>
                  </w:r>
                  <w:proofErr w:type="spellEnd"/>
                  <w:r w:rsidR="0035469C" w:rsidRPr="0035469C">
                    <w:rPr>
                      <w:rFonts w:ascii="Times New Roman" w:hAnsi="Times New Roman"/>
                      <w:b/>
                      <w:iCs/>
                      <w:sz w:val="24"/>
                      <w:szCs w:val="24"/>
                      <w:lang w:val="bg-BG"/>
                    </w:rPr>
                    <w:t xml:space="preserve"> газова връзка България – Сърбия на българска територия”</w:t>
                  </w: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p w:rsidR="00804201" w:rsidRDefault="00804201" w:rsidP="0067073C">
                  <w:pPr>
                    <w:numPr>
                      <w:ilvl w:val="0"/>
                      <w:numId w:val="3"/>
                    </w:numPr>
                    <w:autoSpaceDE w:val="0"/>
                    <w:autoSpaceDN w:val="0"/>
                    <w:adjustRightInd w:val="0"/>
                    <w:spacing w:after="0" w:line="240" w:lineRule="auto"/>
                    <w:rPr>
                      <w:rFonts w:ascii="Times New Roman" w:hAnsi="Times New Roman"/>
                      <w:b/>
                      <w:sz w:val="24"/>
                      <w:szCs w:val="24"/>
                      <w:lang w:val="bg-BG"/>
                    </w:rPr>
                  </w:pPr>
                  <w:r>
                    <w:rPr>
                      <w:rFonts w:ascii="Times New Roman" w:hAnsi="Times New Roman"/>
                      <w:b/>
                      <w:sz w:val="24"/>
                      <w:szCs w:val="24"/>
                      <w:lang w:val="bg-BG"/>
                    </w:rPr>
                    <w:t>Данни за възложителя</w:t>
                  </w:r>
                </w:p>
                <w:p w:rsidR="0067073C" w:rsidRPr="0067073C" w:rsidRDefault="0067073C" w:rsidP="0067073C">
                  <w:pPr>
                    <w:autoSpaceDE w:val="0"/>
                    <w:autoSpaceDN w:val="0"/>
                    <w:adjustRightInd w:val="0"/>
                    <w:spacing w:after="0" w:line="240" w:lineRule="auto"/>
                    <w:ind w:firstLine="567"/>
                    <w:jc w:val="both"/>
                    <w:rPr>
                      <w:rFonts w:ascii="Times New Roman" w:eastAsia="Times New Roman" w:hAnsi="Times New Roman"/>
                      <w:sz w:val="24"/>
                      <w:szCs w:val="24"/>
                      <w:lang w:val="bg-BG"/>
                    </w:rPr>
                  </w:pPr>
                  <w:r w:rsidRPr="0067073C">
                    <w:rPr>
                      <w:rFonts w:ascii="Times New Roman" w:eastAsia="Times New Roman" w:hAnsi="Times New Roman"/>
                      <w:sz w:val="24"/>
                      <w:szCs w:val="24"/>
                      <w:lang w:val="bg-BG"/>
                    </w:rPr>
                    <w:t xml:space="preserve">Пълен пощенски адрес - </w:t>
                  </w:r>
                  <w:r w:rsidR="002D0AB7">
                    <w:rPr>
                      <w:rFonts w:ascii="Times New Roman" w:eastAsia="Times New Roman" w:hAnsi="Times New Roman"/>
                      <w:sz w:val="24"/>
                      <w:szCs w:val="24"/>
                      <w:lang w:val="bg-BG"/>
                    </w:rPr>
                    <w:t>г</w:t>
                  </w:r>
                  <w:r w:rsidRPr="0067073C">
                    <w:rPr>
                      <w:rFonts w:ascii="Times New Roman" w:eastAsia="Times New Roman" w:hAnsi="Times New Roman"/>
                      <w:sz w:val="24"/>
                      <w:szCs w:val="24"/>
                      <w:lang w:val="bg-BG"/>
                    </w:rPr>
                    <w:t xml:space="preserve">р. София 1336, ж.к. „Люлин” 2, бул. „Панчо Владигеров” № 66, ПК 3. Изпълнителен директор на „Булгартрансгаз“ ЕАД е Владимир Асенов Малинов. </w:t>
                  </w:r>
                  <w:bookmarkStart w:id="0" w:name="_GoBack"/>
                  <w:bookmarkEnd w:id="0"/>
                </w:p>
                <w:p w:rsidR="0067073C" w:rsidRPr="00804201" w:rsidRDefault="0067073C" w:rsidP="0067073C">
                  <w:pPr>
                    <w:autoSpaceDE w:val="0"/>
                    <w:autoSpaceDN w:val="0"/>
                    <w:adjustRightInd w:val="0"/>
                    <w:spacing w:after="0" w:line="240" w:lineRule="auto"/>
                    <w:ind w:left="840"/>
                    <w:rPr>
                      <w:rFonts w:ascii="Times New Roman" w:hAnsi="Times New Roman"/>
                      <w:b/>
                      <w:sz w:val="24"/>
                      <w:szCs w:val="24"/>
                    </w:rPr>
                  </w:pPr>
                </w:p>
                <w:p w:rsidR="00804201" w:rsidRDefault="00804201" w:rsidP="00C5000B">
                  <w:pPr>
                    <w:autoSpaceDE w:val="0"/>
                    <w:autoSpaceDN w:val="0"/>
                    <w:adjustRightInd w:val="0"/>
                    <w:spacing w:after="0" w:line="240" w:lineRule="auto"/>
                    <w:ind w:firstLine="480"/>
                    <w:rPr>
                      <w:rFonts w:ascii="Times New Roman" w:hAnsi="Times New Roman"/>
                      <w:b/>
                      <w:sz w:val="24"/>
                      <w:szCs w:val="24"/>
                      <w:lang w:val="bg-BG"/>
                    </w:rPr>
                  </w:pPr>
                </w:p>
                <w:p w:rsidR="003A46C7" w:rsidRPr="00E14165" w:rsidRDefault="00091FBB" w:rsidP="00672649">
                  <w:pPr>
                    <w:autoSpaceDE w:val="0"/>
                    <w:autoSpaceDN w:val="0"/>
                    <w:adjustRightInd w:val="0"/>
                    <w:spacing w:after="0" w:line="240" w:lineRule="auto"/>
                    <w:ind w:firstLine="480"/>
                    <w:jc w:val="both"/>
                    <w:rPr>
                      <w:rFonts w:ascii="Times New Roman" w:hAnsi="Times New Roman"/>
                      <w:b/>
                      <w:sz w:val="24"/>
                      <w:szCs w:val="24"/>
                      <w:lang w:val="bg-BG"/>
                    </w:rPr>
                  </w:pPr>
                  <w:r>
                    <w:rPr>
                      <w:rFonts w:ascii="Times New Roman" w:hAnsi="Times New Roman"/>
                      <w:b/>
                      <w:sz w:val="24"/>
                      <w:szCs w:val="24"/>
                      <w:lang w:val="bg-BG"/>
                    </w:rPr>
                    <w:t>2</w:t>
                  </w:r>
                  <w:r w:rsidR="003A46C7" w:rsidRPr="00E14165">
                    <w:rPr>
                      <w:rFonts w:ascii="Times New Roman" w:hAnsi="Times New Roman"/>
                      <w:b/>
                      <w:sz w:val="24"/>
                      <w:szCs w:val="24"/>
                      <w:lang w:val="bg-BG"/>
                    </w:rPr>
                    <w:t xml:space="preserve">. </w:t>
                  </w:r>
                  <w:r w:rsidR="00672649">
                    <w:rPr>
                      <w:rFonts w:ascii="Times New Roman" w:hAnsi="Times New Roman"/>
                      <w:b/>
                      <w:sz w:val="24"/>
                      <w:szCs w:val="24"/>
                      <w:lang w:val="bg-BG"/>
                    </w:rPr>
                    <w:t>Р</w:t>
                  </w:r>
                  <w:r w:rsidR="002B3717" w:rsidRPr="002B3717">
                    <w:rPr>
                      <w:rFonts w:ascii="Times New Roman" w:hAnsi="Times New Roman"/>
                      <w:b/>
                      <w:sz w:val="24"/>
                      <w:szCs w:val="24"/>
                      <w:lang w:val="bg-BG"/>
                    </w:rPr>
                    <w:t>езюме на предложението, в т.ч. описание на основните процеси, капацитет (в т.ч. на съоръженията, в които се очаква да са налични опасни вещества от приложение № 3 към ЗООС), обща използвана площ; посочва се дали е: за ново инвестиционно предложение и/или за разширение, или за изменение на производствената дейност, за необходимост от други свързани с основния предмет спомагателни или поддържащи дейности, в т.ч. ползване на съществуваща или необходимост от изграждане на нова техническа инфраструктура (пътища/улици, газопровод, електропроводи и др.); за предвидени изкопни работи, за предполагаема дълбочина на изкопите, за ползване на взрив;</w:t>
                  </w:r>
                </w:p>
              </w:tc>
            </w:tr>
            <w:tr w:rsidR="003A46C7" w:rsidRPr="00E14165" w:rsidTr="00005B7A">
              <w:trPr>
                <w:tblCellSpacing w:w="0" w:type="dxa"/>
              </w:trPr>
              <w:tc>
                <w:tcPr>
                  <w:tcW w:w="9220" w:type="dxa"/>
                  <w:gridSpan w:val="2"/>
                </w:tcPr>
                <w:p w:rsidR="003A46C7" w:rsidRPr="00E95A04" w:rsidRDefault="003A46C7"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lastRenderedPageBreak/>
                    <w:t xml:space="preserve"> </w:t>
                  </w:r>
                </w:p>
                <w:p w:rsidR="00E95A04" w:rsidRDefault="00E95A04"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 xml:space="preserve">Реализацията на </w:t>
                  </w:r>
                  <w:proofErr w:type="spellStart"/>
                  <w:r w:rsidRPr="00E95A04">
                    <w:rPr>
                      <w:rFonts w:ascii="Times New Roman" w:hAnsi="Times New Roman"/>
                      <w:sz w:val="24"/>
                      <w:szCs w:val="24"/>
                      <w:lang w:val="bg-BG"/>
                    </w:rPr>
                    <w:t>Междусистемната</w:t>
                  </w:r>
                  <w:proofErr w:type="spellEnd"/>
                  <w:r w:rsidRPr="00E95A04">
                    <w:rPr>
                      <w:rFonts w:ascii="Times New Roman" w:hAnsi="Times New Roman"/>
                      <w:sz w:val="24"/>
                      <w:szCs w:val="24"/>
                      <w:lang w:val="bg-BG"/>
                    </w:rPr>
                    <w:t xml:space="preserve"> газова връзка България – Сърбия на българска територия (IBS) е част от управленската програма на правителството на Р България в сектор „Енергетика“, приоритет на българската енергийна политика, насочен към гарантиране на енергийната сигурност на страната, диверсификацията на източниците и маршрутите на доставка, задълбочаване процеса на либерализация на енергийния пазар и защитата правата на потребителите.</w:t>
                  </w:r>
                </w:p>
                <w:p w:rsidR="00E95A04" w:rsidRPr="00E95A04" w:rsidRDefault="00E95A04" w:rsidP="00E95A04">
                  <w:pPr>
                    <w:autoSpaceDE w:val="0"/>
                    <w:autoSpaceDN w:val="0"/>
                    <w:adjustRightInd w:val="0"/>
                    <w:spacing w:after="0" w:line="240" w:lineRule="auto"/>
                    <w:jc w:val="both"/>
                    <w:rPr>
                      <w:rFonts w:ascii="Times New Roman" w:hAnsi="Times New Roman"/>
                      <w:sz w:val="24"/>
                      <w:szCs w:val="24"/>
                      <w:lang w:val="bg-BG"/>
                    </w:rPr>
                  </w:pPr>
                </w:p>
                <w:p w:rsidR="00E95A04" w:rsidRDefault="00E95A04"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С Решение № 111 от 15 февруари 2013 г. на Министерския съвет обект: „</w:t>
                  </w:r>
                  <w:proofErr w:type="spellStart"/>
                  <w:r w:rsidRPr="00E95A04">
                    <w:rPr>
                      <w:rFonts w:ascii="Times New Roman" w:hAnsi="Times New Roman"/>
                      <w:sz w:val="24"/>
                      <w:szCs w:val="24"/>
                      <w:lang w:val="bg-BG"/>
                    </w:rPr>
                    <w:t>Междусистемна</w:t>
                  </w:r>
                  <w:proofErr w:type="spellEnd"/>
                  <w:r w:rsidRPr="00E95A04">
                    <w:rPr>
                      <w:rFonts w:ascii="Times New Roman" w:hAnsi="Times New Roman"/>
                      <w:sz w:val="24"/>
                      <w:szCs w:val="24"/>
                      <w:lang w:val="bg-BG"/>
                    </w:rPr>
                    <w:t xml:space="preserve"> газова връзка България – Сърбия на българска територия” е обявен за национален обект по смисъла на § 1 от Допълнителните разпоредби на Закона за държавната собственост и за обект с национално значение по смисъла на § 5, т. 62 от Допълнителните разпоредби на Закона за устройство на територията.</w:t>
                  </w:r>
                </w:p>
                <w:p w:rsidR="00E95A04" w:rsidRPr="00E95A04" w:rsidRDefault="00E95A04" w:rsidP="00E95A04">
                  <w:pPr>
                    <w:autoSpaceDE w:val="0"/>
                    <w:autoSpaceDN w:val="0"/>
                    <w:adjustRightInd w:val="0"/>
                    <w:spacing w:after="0" w:line="240" w:lineRule="auto"/>
                    <w:jc w:val="both"/>
                    <w:rPr>
                      <w:rFonts w:ascii="Times New Roman" w:hAnsi="Times New Roman"/>
                      <w:sz w:val="24"/>
                      <w:szCs w:val="24"/>
                      <w:lang w:val="bg-BG"/>
                    </w:rPr>
                  </w:pPr>
                </w:p>
                <w:p w:rsidR="00E95A04" w:rsidRDefault="00E95A04"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 xml:space="preserve">IBS е ключов проект за реализиране на концепцията за изграждане на </w:t>
                  </w:r>
                  <w:proofErr w:type="spellStart"/>
                  <w:r w:rsidRPr="00E95A04">
                    <w:rPr>
                      <w:rFonts w:ascii="Times New Roman" w:hAnsi="Times New Roman"/>
                      <w:sz w:val="24"/>
                      <w:szCs w:val="24"/>
                      <w:lang w:val="bg-BG"/>
                    </w:rPr>
                    <w:t>газоразпределителен</w:t>
                  </w:r>
                  <w:proofErr w:type="spellEnd"/>
                  <w:r w:rsidRPr="00E95A04">
                    <w:rPr>
                      <w:rFonts w:ascii="Times New Roman" w:hAnsi="Times New Roman"/>
                      <w:sz w:val="24"/>
                      <w:szCs w:val="24"/>
                      <w:lang w:val="bg-BG"/>
                    </w:rPr>
                    <w:t xml:space="preserve"> център на територията на България и е част от Енергийната стратегия на Република България. </w:t>
                  </w:r>
                  <w:proofErr w:type="spellStart"/>
                  <w:r w:rsidRPr="00E95A04">
                    <w:rPr>
                      <w:rFonts w:ascii="Times New Roman" w:hAnsi="Times New Roman"/>
                      <w:sz w:val="24"/>
                      <w:szCs w:val="24"/>
                      <w:lang w:val="bg-BG"/>
                    </w:rPr>
                    <w:t>Междусистемната</w:t>
                  </w:r>
                  <w:proofErr w:type="spellEnd"/>
                  <w:r w:rsidRPr="00E95A04">
                    <w:rPr>
                      <w:rFonts w:ascii="Times New Roman" w:hAnsi="Times New Roman"/>
                      <w:sz w:val="24"/>
                      <w:szCs w:val="24"/>
                      <w:lang w:val="bg-BG"/>
                    </w:rPr>
                    <w:t xml:space="preserve"> газова връзка България – Сърбия е част от необходимата инфраструктура за изграждането на Газов хъб „Балкан“ и е включена в приоритетен за реализация коридор от </w:t>
                  </w:r>
                  <w:proofErr w:type="spellStart"/>
                  <w:r w:rsidRPr="00E95A04">
                    <w:rPr>
                      <w:rFonts w:ascii="Times New Roman" w:hAnsi="Times New Roman"/>
                      <w:sz w:val="24"/>
                      <w:szCs w:val="24"/>
                      <w:lang w:val="bg-BG"/>
                    </w:rPr>
                    <w:t>междусистемни</w:t>
                  </w:r>
                  <w:proofErr w:type="spellEnd"/>
                  <w:r w:rsidRPr="00E95A04">
                    <w:rPr>
                      <w:rFonts w:ascii="Times New Roman" w:hAnsi="Times New Roman"/>
                      <w:sz w:val="24"/>
                      <w:szCs w:val="24"/>
                      <w:lang w:val="bg-BG"/>
                    </w:rPr>
                    <w:t xml:space="preserve"> връзки и инфраструктура в Централна източна и Югоизточна Европа. Проектът и ползва статут на Проект от общ интерес (Project of </w:t>
                  </w:r>
                  <w:proofErr w:type="spellStart"/>
                  <w:r w:rsidRPr="00E95A04">
                    <w:rPr>
                      <w:rFonts w:ascii="Times New Roman" w:hAnsi="Times New Roman"/>
                      <w:sz w:val="24"/>
                      <w:szCs w:val="24"/>
                      <w:lang w:val="bg-BG"/>
                    </w:rPr>
                    <w:t>common</w:t>
                  </w:r>
                  <w:proofErr w:type="spellEnd"/>
                  <w:r w:rsidRPr="00E95A04">
                    <w:rPr>
                      <w:rFonts w:ascii="Times New Roman" w:hAnsi="Times New Roman"/>
                      <w:sz w:val="24"/>
                      <w:szCs w:val="24"/>
                      <w:lang w:val="bg-BG"/>
                    </w:rPr>
                    <w:t xml:space="preserve"> </w:t>
                  </w:r>
                  <w:proofErr w:type="spellStart"/>
                  <w:r w:rsidRPr="00E95A04">
                    <w:rPr>
                      <w:rFonts w:ascii="Times New Roman" w:hAnsi="Times New Roman"/>
                      <w:sz w:val="24"/>
                      <w:szCs w:val="24"/>
                      <w:lang w:val="bg-BG"/>
                    </w:rPr>
                    <w:t>interest</w:t>
                  </w:r>
                  <w:proofErr w:type="spellEnd"/>
                  <w:r w:rsidRPr="00E95A04">
                    <w:rPr>
                      <w:rFonts w:ascii="Times New Roman" w:hAnsi="Times New Roman"/>
                      <w:sz w:val="24"/>
                      <w:szCs w:val="24"/>
                      <w:lang w:val="bg-BG"/>
                    </w:rPr>
                    <w:t>, PCI).</w:t>
                  </w:r>
                </w:p>
                <w:p w:rsidR="00E95A04" w:rsidRPr="00E95A04" w:rsidRDefault="00E95A04" w:rsidP="00E95A04">
                  <w:pPr>
                    <w:autoSpaceDE w:val="0"/>
                    <w:autoSpaceDN w:val="0"/>
                    <w:adjustRightInd w:val="0"/>
                    <w:spacing w:after="0" w:line="240" w:lineRule="auto"/>
                    <w:jc w:val="both"/>
                    <w:rPr>
                      <w:rFonts w:ascii="Times New Roman" w:hAnsi="Times New Roman"/>
                      <w:sz w:val="24"/>
                      <w:szCs w:val="24"/>
                      <w:lang w:val="bg-BG"/>
                    </w:rPr>
                  </w:pPr>
                </w:p>
                <w:p w:rsidR="00E95A04" w:rsidRDefault="00E95A04"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 xml:space="preserve">IBS е сред приоритетните проекти и в Групата на високо равнище в рамките на инициативата за енергийна свързаност на Централна и Югоизточна Европа (CESEC), като проектът е част от Десетгодишния план за развитие на мрежите на националния </w:t>
                  </w:r>
                  <w:proofErr w:type="spellStart"/>
                  <w:r w:rsidRPr="00E95A04">
                    <w:rPr>
                      <w:rFonts w:ascii="Times New Roman" w:hAnsi="Times New Roman"/>
                      <w:sz w:val="24"/>
                      <w:szCs w:val="24"/>
                      <w:lang w:val="bg-BG"/>
                    </w:rPr>
                    <w:t>газопреносен</w:t>
                  </w:r>
                  <w:proofErr w:type="spellEnd"/>
                  <w:r w:rsidRPr="00E95A04">
                    <w:rPr>
                      <w:rFonts w:ascii="Times New Roman" w:hAnsi="Times New Roman"/>
                      <w:sz w:val="24"/>
                      <w:szCs w:val="24"/>
                      <w:lang w:val="bg-BG"/>
                    </w:rPr>
                    <w:t xml:space="preserve"> оператор „Булгартрансгаз“ ЕАД за периода 2020 – 2029 г.</w:t>
                  </w:r>
                </w:p>
                <w:p w:rsidR="00E95A04" w:rsidRPr="00E95A04" w:rsidRDefault="00E95A04" w:rsidP="00E95A04">
                  <w:pPr>
                    <w:autoSpaceDE w:val="0"/>
                    <w:autoSpaceDN w:val="0"/>
                    <w:adjustRightInd w:val="0"/>
                    <w:spacing w:after="0" w:line="240" w:lineRule="auto"/>
                    <w:jc w:val="both"/>
                    <w:rPr>
                      <w:rFonts w:ascii="Times New Roman" w:hAnsi="Times New Roman"/>
                      <w:sz w:val="24"/>
                      <w:szCs w:val="24"/>
                      <w:lang w:val="bg-BG"/>
                    </w:rPr>
                  </w:pPr>
                </w:p>
                <w:p w:rsidR="00E95A04" w:rsidRDefault="00E95A04"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Проектът на територията на Сърбия и България се ползва със статут на проект от общ интерес за Енергийната общност (PECI) проект и през 2020 г.</w:t>
                  </w:r>
                </w:p>
                <w:p w:rsidR="00E95A04" w:rsidRPr="00E95A04" w:rsidRDefault="00E95A04" w:rsidP="00E95A04">
                  <w:pPr>
                    <w:autoSpaceDE w:val="0"/>
                    <w:autoSpaceDN w:val="0"/>
                    <w:adjustRightInd w:val="0"/>
                    <w:spacing w:after="0" w:line="240" w:lineRule="auto"/>
                    <w:jc w:val="both"/>
                    <w:rPr>
                      <w:rFonts w:ascii="Times New Roman" w:hAnsi="Times New Roman"/>
                      <w:sz w:val="24"/>
                      <w:szCs w:val="24"/>
                      <w:lang w:val="bg-BG"/>
                    </w:rPr>
                  </w:pPr>
                </w:p>
                <w:p w:rsidR="00E95A04" w:rsidRDefault="00E95A04"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 xml:space="preserve">Проектът за междусистемна газова връзка България – Сърбия (IBS) на територията на Р България се реализира от „Булгартрансгаз“ ЕАД на основание подписаната през месец май 2018 г. съвместна декларация между Р България и Р Сърбия относно изграждането на газовия </w:t>
                  </w:r>
                  <w:proofErr w:type="spellStart"/>
                  <w:r w:rsidRPr="00E95A04">
                    <w:rPr>
                      <w:rFonts w:ascii="Times New Roman" w:hAnsi="Times New Roman"/>
                      <w:sz w:val="24"/>
                      <w:szCs w:val="24"/>
                      <w:lang w:val="bg-BG"/>
                    </w:rPr>
                    <w:t>интерконектор</w:t>
                  </w:r>
                  <w:proofErr w:type="spellEnd"/>
                  <w:r w:rsidRPr="00E95A04">
                    <w:rPr>
                      <w:rFonts w:ascii="Times New Roman" w:hAnsi="Times New Roman"/>
                      <w:sz w:val="24"/>
                      <w:szCs w:val="24"/>
                      <w:lang w:val="bg-BG"/>
                    </w:rPr>
                    <w:t xml:space="preserve">, чрез която декларация и със съгласието на Европейската комисия „Булгартрансгаз“ ЕАД е определен за организатор на проекта и бъдещ оператор на </w:t>
                  </w:r>
                  <w:proofErr w:type="spellStart"/>
                  <w:r w:rsidRPr="00E95A04">
                    <w:rPr>
                      <w:rFonts w:ascii="Times New Roman" w:hAnsi="Times New Roman"/>
                      <w:sz w:val="24"/>
                      <w:szCs w:val="24"/>
                      <w:lang w:val="bg-BG"/>
                    </w:rPr>
                    <w:t>интерконектора</w:t>
                  </w:r>
                  <w:proofErr w:type="spellEnd"/>
                  <w:r w:rsidRPr="00E95A04">
                    <w:rPr>
                      <w:rFonts w:ascii="Times New Roman" w:hAnsi="Times New Roman"/>
                      <w:sz w:val="24"/>
                      <w:szCs w:val="24"/>
                      <w:lang w:val="bg-BG"/>
                    </w:rPr>
                    <w:t>. Крайният срок за въвеждане в експлоатация на обекта е май 2022 г.</w:t>
                  </w:r>
                </w:p>
                <w:p w:rsidR="00E95A04" w:rsidRPr="00E95A04" w:rsidRDefault="00E95A04" w:rsidP="00E95A04">
                  <w:pPr>
                    <w:autoSpaceDE w:val="0"/>
                    <w:autoSpaceDN w:val="0"/>
                    <w:adjustRightInd w:val="0"/>
                    <w:spacing w:after="0" w:line="240" w:lineRule="auto"/>
                    <w:jc w:val="both"/>
                    <w:rPr>
                      <w:rFonts w:ascii="Times New Roman" w:hAnsi="Times New Roman"/>
                      <w:sz w:val="24"/>
                      <w:szCs w:val="24"/>
                      <w:lang w:val="bg-BG"/>
                    </w:rPr>
                  </w:pPr>
                </w:p>
                <w:p w:rsidR="00E95A04" w:rsidRDefault="00E95A04" w:rsidP="00E95A04">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 xml:space="preserve">Министерство на енергетиката (МЕ) приключи административните процедури, целящи </w:t>
                  </w:r>
                  <w:r w:rsidRPr="00E95A04">
                    <w:rPr>
                      <w:rFonts w:ascii="Times New Roman" w:hAnsi="Times New Roman"/>
                      <w:sz w:val="24"/>
                      <w:szCs w:val="24"/>
                      <w:lang w:val="bg-BG"/>
                    </w:rPr>
                    <w:lastRenderedPageBreak/>
                    <w:t xml:space="preserve">прехвърляне на активите на проекта от МЕ на „Булгартрансгаз“ ЕАД, в резултат на което бе сключен Договор № 48/01.10.2020 г. за прехвърлянето на активите. Считано от датата на приемане на ПУП-ПП – 02.10.2020 г. (съгласно приемо-предавателен протокол) „Булгартрансгаз“ ЕАД се ползва с пълни права като Възложител на обекта. </w:t>
                  </w:r>
                </w:p>
                <w:p w:rsidR="00E95A04" w:rsidRPr="00E95A04" w:rsidRDefault="00E95A04" w:rsidP="00E95A04">
                  <w:pPr>
                    <w:autoSpaceDE w:val="0"/>
                    <w:autoSpaceDN w:val="0"/>
                    <w:adjustRightInd w:val="0"/>
                    <w:spacing w:after="0" w:line="240" w:lineRule="auto"/>
                    <w:jc w:val="both"/>
                    <w:rPr>
                      <w:rFonts w:ascii="Times New Roman" w:hAnsi="Times New Roman"/>
                      <w:sz w:val="24"/>
                      <w:szCs w:val="24"/>
                      <w:lang w:val="bg-BG"/>
                    </w:rPr>
                  </w:pPr>
                </w:p>
                <w:p w:rsidR="00813853" w:rsidRDefault="00E95A04" w:rsidP="00813853">
                  <w:pPr>
                    <w:autoSpaceDE w:val="0"/>
                    <w:autoSpaceDN w:val="0"/>
                    <w:adjustRightInd w:val="0"/>
                    <w:spacing w:after="0" w:line="240" w:lineRule="auto"/>
                    <w:jc w:val="both"/>
                    <w:rPr>
                      <w:rFonts w:ascii="Times New Roman" w:hAnsi="Times New Roman"/>
                      <w:sz w:val="24"/>
                      <w:szCs w:val="24"/>
                      <w:lang w:val="bg-BG"/>
                    </w:rPr>
                  </w:pPr>
                  <w:r w:rsidRPr="00E95A04">
                    <w:rPr>
                      <w:rFonts w:ascii="Times New Roman" w:hAnsi="Times New Roman"/>
                      <w:sz w:val="24"/>
                      <w:szCs w:val="24"/>
                      <w:lang w:val="bg-BG"/>
                    </w:rPr>
                    <w:t xml:space="preserve">Проектът за междусистемна връзка предвижда изграждането на подземен газопровод с приблизителна дължина 62 км, </w:t>
                  </w:r>
                  <w:r w:rsidR="005358BE" w:rsidRPr="005358BE">
                    <w:rPr>
                      <w:rFonts w:ascii="Times New Roman" w:hAnsi="Times New Roman"/>
                      <w:sz w:val="24"/>
                      <w:szCs w:val="24"/>
                      <w:lang w:val="bg-BG"/>
                    </w:rPr>
                    <w:t xml:space="preserve">с диаметър Ø711 mm (28”) </w:t>
                  </w:r>
                  <w:r w:rsidR="005358BE">
                    <w:rPr>
                      <w:rFonts w:ascii="Times New Roman" w:hAnsi="Times New Roman"/>
                      <w:sz w:val="24"/>
                      <w:szCs w:val="24"/>
                      <w:lang w:val="bg-BG"/>
                    </w:rPr>
                    <w:t xml:space="preserve">и </w:t>
                  </w:r>
                  <w:r w:rsidR="005358BE" w:rsidRPr="005358BE">
                    <w:rPr>
                      <w:rFonts w:ascii="Times New Roman" w:hAnsi="Times New Roman"/>
                      <w:sz w:val="24"/>
                      <w:szCs w:val="24"/>
                      <w:lang w:val="bg-BG"/>
                    </w:rPr>
                    <w:t>проектно налягане DP=5.4 МРа</w:t>
                  </w:r>
                  <w:r w:rsidRPr="00E95A04">
                    <w:rPr>
                      <w:rFonts w:ascii="Times New Roman" w:hAnsi="Times New Roman"/>
                      <w:sz w:val="24"/>
                      <w:szCs w:val="24"/>
                      <w:lang w:val="bg-BG"/>
                    </w:rPr>
                    <w:t>, от Нови Искър до българо-сръбската граница</w:t>
                  </w:r>
                  <w:r w:rsidR="00813853">
                    <w:rPr>
                      <w:rFonts w:ascii="Times New Roman" w:hAnsi="Times New Roman"/>
                      <w:sz w:val="24"/>
                      <w:szCs w:val="24"/>
                      <w:lang w:val="bg-BG"/>
                    </w:rPr>
                    <w:t>, г</w:t>
                  </w:r>
                  <w:r w:rsidR="00813853" w:rsidRPr="00813853">
                    <w:rPr>
                      <w:rFonts w:ascii="Times New Roman" w:hAnsi="Times New Roman"/>
                      <w:sz w:val="24"/>
                      <w:szCs w:val="24"/>
                      <w:lang w:val="bg-BG"/>
                    </w:rPr>
                    <w:t xml:space="preserve">азопроводно отклонение за АГРС “Сливница” с дължина около 0.2 </w:t>
                  </w:r>
                  <w:r w:rsidR="00813853">
                    <w:rPr>
                      <w:rFonts w:ascii="Times New Roman" w:hAnsi="Times New Roman"/>
                      <w:sz w:val="24"/>
                      <w:szCs w:val="24"/>
                      <w:lang w:val="bg-BG"/>
                    </w:rPr>
                    <w:t>км и г</w:t>
                  </w:r>
                  <w:r w:rsidR="00813853" w:rsidRPr="00813853">
                    <w:rPr>
                      <w:rFonts w:ascii="Times New Roman" w:hAnsi="Times New Roman"/>
                      <w:sz w:val="24"/>
                      <w:szCs w:val="24"/>
                      <w:lang w:val="bg-BG"/>
                    </w:rPr>
                    <w:t xml:space="preserve">азопроводно отклонение за АГРС “Драгоман” с дължина около 0.1 </w:t>
                  </w:r>
                  <w:r w:rsidR="00813853">
                    <w:rPr>
                      <w:rFonts w:ascii="Times New Roman" w:hAnsi="Times New Roman"/>
                      <w:sz w:val="24"/>
                      <w:szCs w:val="24"/>
                      <w:lang w:val="bg-BG"/>
                    </w:rPr>
                    <w:t>км.</w:t>
                  </w:r>
                  <w:r w:rsidR="004A0607">
                    <w:rPr>
                      <w:rFonts w:ascii="Times New Roman" w:hAnsi="Times New Roman"/>
                      <w:sz w:val="24"/>
                      <w:szCs w:val="24"/>
                      <w:lang w:val="bg-BG"/>
                    </w:rPr>
                    <w:t xml:space="preserve"> </w:t>
                  </w:r>
                  <w:r w:rsidR="004A0607" w:rsidRPr="004A0607">
                    <w:rPr>
                      <w:rFonts w:ascii="Times New Roman" w:hAnsi="Times New Roman"/>
                      <w:sz w:val="24"/>
                      <w:szCs w:val="24"/>
                      <w:lang w:val="bg-BG"/>
                    </w:rPr>
                    <w:t xml:space="preserve">Успоредно на газопреносната тръба </w:t>
                  </w:r>
                  <w:r w:rsidR="002D0AB7">
                    <w:rPr>
                      <w:rFonts w:ascii="Times New Roman" w:hAnsi="Times New Roman"/>
                      <w:sz w:val="24"/>
                      <w:szCs w:val="24"/>
                      <w:lang w:val="bg-BG"/>
                    </w:rPr>
                    <w:t xml:space="preserve">в нейния сервитут </w:t>
                  </w:r>
                  <w:r w:rsidR="004A0607" w:rsidRPr="004A0607">
                    <w:rPr>
                      <w:rFonts w:ascii="Times New Roman" w:hAnsi="Times New Roman"/>
                      <w:sz w:val="24"/>
                      <w:szCs w:val="24"/>
                      <w:lang w:val="bg-BG"/>
                    </w:rPr>
                    <w:t>от лявата страна</w:t>
                  </w:r>
                  <w:r w:rsidR="002D0AB7">
                    <w:rPr>
                      <w:rFonts w:ascii="Times New Roman" w:hAnsi="Times New Roman"/>
                      <w:sz w:val="24"/>
                      <w:szCs w:val="24"/>
                      <w:lang w:val="bg-BG"/>
                    </w:rPr>
                    <w:t xml:space="preserve"> посока границата с Р Сърбия</w:t>
                  </w:r>
                  <w:r w:rsidR="004A0607" w:rsidRPr="004A0607">
                    <w:rPr>
                      <w:rFonts w:ascii="Times New Roman" w:hAnsi="Times New Roman"/>
                      <w:sz w:val="24"/>
                      <w:szCs w:val="24"/>
                      <w:lang w:val="bg-BG"/>
                    </w:rPr>
                    <w:t xml:space="preserve"> се разполага оптичен кабел.</w:t>
                  </w:r>
                </w:p>
                <w:p w:rsidR="004A0607" w:rsidRDefault="004A0607" w:rsidP="00813853">
                  <w:pPr>
                    <w:autoSpaceDE w:val="0"/>
                    <w:autoSpaceDN w:val="0"/>
                    <w:adjustRightInd w:val="0"/>
                    <w:spacing w:after="0" w:line="240" w:lineRule="auto"/>
                    <w:jc w:val="both"/>
                    <w:rPr>
                      <w:rFonts w:ascii="Times New Roman" w:hAnsi="Times New Roman"/>
                      <w:sz w:val="24"/>
                      <w:szCs w:val="24"/>
                      <w:lang w:val="bg-BG"/>
                    </w:rPr>
                  </w:pPr>
                </w:p>
                <w:p w:rsidR="00521F61" w:rsidRDefault="005358BE" w:rsidP="00813853">
                  <w:pPr>
                    <w:autoSpaceDE w:val="0"/>
                    <w:autoSpaceDN w:val="0"/>
                    <w:adjustRightInd w:val="0"/>
                    <w:spacing w:after="0" w:line="240" w:lineRule="auto"/>
                    <w:jc w:val="both"/>
                    <w:rPr>
                      <w:rFonts w:ascii="Times New Roman" w:hAnsi="Times New Roman"/>
                      <w:sz w:val="24"/>
                      <w:szCs w:val="24"/>
                      <w:lang w:val="bg-BG"/>
                    </w:rPr>
                  </w:pPr>
                  <w:r w:rsidRPr="005358BE">
                    <w:rPr>
                      <w:rFonts w:ascii="Times New Roman" w:hAnsi="Times New Roman"/>
                      <w:sz w:val="24"/>
                      <w:szCs w:val="24"/>
                      <w:lang w:val="bg-BG"/>
                    </w:rPr>
                    <w:t>Минималната дълбочина на полагане на газопровод с диаметър Ø711 mm (28”) при подземно полагане на тръбата е 0.80 m, мерено от горната образуваща на тръбата.</w:t>
                  </w:r>
                  <w:r w:rsidR="00DC5950">
                    <w:rPr>
                      <w:rFonts w:ascii="Times New Roman" w:hAnsi="Times New Roman"/>
                      <w:sz w:val="24"/>
                      <w:szCs w:val="24"/>
                    </w:rPr>
                    <w:t xml:space="preserve"> </w:t>
                  </w:r>
                  <w:r w:rsidR="00521F61" w:rsidRPr="00521F61">
                    <w:rPr>
                      <w:rFonts w:ascii="Times New Roman" w:hAnsi="Times New Roman"/>
                      <w:sz w:val="24"/>
                      <w:szCs w:val="24"/>
                      <w:lang w:val="bg-BG"/>
                    </w:rPr>
                    <w:t>Началото му е в района на съществуващата площадка за Очистно съоръжение "Нови Искър", където се предвижда нова площадка за Пусково-приемна станция "Нови Искър" и Кранов възел 1 и завършва на границата с Р Сърбия в точка, съгласувана и с двете заинтересовани страни.</w:t>
                  </w:r>
                </w:p>
                <w:p w:rsidR="00DC5950" w:rsidRPr="00521F61" w:rsidRDefault="00DC5950" w:rsidP="00521F61">
                  <w:pPr>
                    <w:autoSpaceDE w:val="0"/>
                    <w:autoSpaceDN w:val="0"/>
                    <w:adjustRightInd w:val="0"/>
                    <w:spacing w:after="0" w:line="240" w:lineRule="auto"/>
                    <w:jc w:val="both"/>
                    <w:rPr>
                      <w:rFonts w:ascii="Times New Roman" w:hAnsi="Times New Roman"/>
                      <w:sz w:val="24"/>
                      <w:szCs w:val="24"/>
                      <w:lang w:val="bg-BG"/>
                    </w:rPr>
                  </w:pPr>
                </w:p>
                <w:p w:rsidR="00521F61" w:rsidRDefault="00521F61" w:rsidP="00521F61">
                  <w:pPr>
                    <w:autoSpaceDE w:val="0"/>
                    <w:autoSpaceDN w:val="0"/>
                    <w:adjustRightInd w:val="0"/>
                    <w:spacing w:after="0" w:line="240" w:lineRule="auto"/>
                    <w:jc w:val="both"/>
                    <w:rPr>
                      <w:rFonts w:ascii="Times New Roman" w:hAnsi="Times New Roman"/>
                      <w:sz w:val="24"/>
                      <w:szCs w:val="24"/>
                      <w:lang w:val="bg-BG"/>
                    </w:rPr>
                  </w:pPr>
                  <w:r w:rsidRPr="00521F61">
                    <w:rPr>
                      <w:rFonts w:ascii="Times New Roman" w:hAnsi="Times New Roman"/>
                      <w:sz w:val="24"/>
                      <w:szCs w:val="24"/>
                      <w:lang w:val="bg-BG"/>
                    </w:rPr>
                    <w:t>Трасето на Газопровода преминава през две области и пет общини. Началото му е в област София, община Столична, преминава в Софийска област и общините Костинброд, Божурище, Сливница и Драгоман. Съобразено е с необходимите отстояния до съществуващи обекти (населени места и селищни образувания, инфраструктурни обекти, паметници на културата и др.), формулирани в действащите нормативни актове.</w:t>
                  </w:r>
                </w:p>
                <w:p w:rsidR="00DC5950" w:rsidRPr="00521F61" w:rsidRDefault="00DC5950" w:rsidP="00521F61">
                  <w:pPr>
                    <w:autoSpaceDE w:val="0"/>
                    <w:autoSpaceDN w:val="0"/>
                    <w:adjustRightInd w:val="0"/>
                    <w:spacing w:after="0" w:line="240" w:lineRule="auto"/>
                    <w:jc w:val="both"/>
                    <w:rPr>
                      <w:rFonts w:ascii="Times New Roman" w:hAnsi="Times New Roman"/>
                      <w:sz w:val="24"/>
                      <w:szCs w:val="24"/>
                      <w:lang w:val="bg-BG"/>
                    </w:rPr>
                  </w:pPr>
                </w:p>
                <w:p w:rsidR="00521F61" w:rsidRPr="00813853" w:rsidRDefault="00521F61" w:rsidP="00521F61">
                  <w:pPr>
                    <w:autoSpaceDE w:val="0"/>
                    <w:autoSpaceDN w:val="0"/>
                    <w:adjustRightInd w:val="0"/>
                    <w:spacing w:after="0" w:line="240" w:lineRule="auto"/>
                    <w:jc w:val="both"/>
                    <w:rPr>
                      <w:rFonts w:ascii="Times New Roman" w:hAnsi="Times New Roman"/>
                      <w:b/>
                      <w:bCs/>
                      <w:sz w:val="24"/>
                      <w:szCs w:val="24"/>
                      <w:lang w:val="bg-BG"/>
                    </w:rPr>
                  </w:pPr>
                  <w:r w:rsidRPr="00813853">
                    <w:rPr>
                      <w:rFonts w:ascii="Times New Roman" w:hAnsi="Times New Roman"/>
                      <w:b/>
                      <w:bCs/>
                      <w:sz w:val="24"/>
                      <w:szCs w:val="24"/>
                      <w:lang w:val="bg-BG"/>
                    </w:rPr>
                    <w:t>Проектира</w:t>
                  </w:r>
                  <w:r w:rsidR="00DC5950" w:rsidRPr="00813853">
                    <w:rPr>
                      <w:rFonts w:ascii="Times New Roman" w:hAnsi="Times New Roman"/>
                      <w:b/>
                      <w:bCs/>
                      <w:sz w:val="24"/>
                      <w:szCs w:val="24"/>
                      <w:lang w:val="bg-BG"/>
                    </w:rPr>
                    <w:t xml:space="preserve">ни са </w:t>
                  </w:r>
                  <w:r w:rsidRPr="00813853">
                    <w:rPr>
                      <w:rFonts w:ascii="Times New Roman" w:hAnsi="Times New Roman"/>
                      <w:b/>
                      <w:bCs/>
                      <w:sz w:val="24"/>
                      <w:szCs w:val="24"/>
                      <w:lang w:val="bg-BG"/>
                    </w:rPr>
                    <w:t>следните технологични площадки за обслужване на Газопровода:</w:t>
                  </w:r>
                </w:p>
                <w:p w:rsidR="00813853" w:rsidRPr="00521F61" w:rsidRDefault="00813853" w:rsidP="00521F61">
                  <w:pPr>
                    <w:autoSpaceDE w:val="0"/>
                    <w:autoSpaceDN w:val="0"/>
                    <w:adjustRightInd w:val="0"/>
                    <w:spacing w:after="0" w:line="240" w:lineRule="auto"/>
                    <w:jc w:val="both"/>
                    <w:rPr>
                      <w:rFonts w:ascii="Times New Roman" w:hAnsi="Times New Roman"/>
                      <w:sz w:val="24"/>
                      <w:szCs w:val="24"/>
                      <w:lang w:val="bg-BG"/>
                    </w:rPr>
                  </w:pPr>
                </w:p>
                <w:p w:rsidR="00E279DC" w:rsidRPr="00E279DC" w:rsidRDefault="00E279DC" w:rsidP="00E279DC">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Пусково-приемна станция „Нови Искър” и Кранов възел №1, пътен достъп</w:t>
                  </w:r>
                  <w:r>
                    <w:rPr>
                      <w:rFonts w:ascii="Times New Roman" w:hAnsi="Times New Roman"/>
                      <w:b/>
                      <w:bCs/>
                      <w:sz w:val="24"/>
                      <w:szCs w:val="24"/>
                      <w:lang w:val="bg-BG"/>
                    </w:rPr>
                    <w:t xml:space="preserve"> - </w:t>
                  </w:r>
                  <w:r w:rsidRPr="00E279DC">
                    <w:rPr>
                      <w:rFonts w:ascii="Times New Roman" w:hAnsi="Times New Roman"/>
                      <w:sz w:val="24"/>
                      <w:szCs w:val="24"/>
                      <w:lang w:val="bg-BG"/>
                    </w:rPr>
                    <w:t xml:space="preserve">Площадката на Пускова-приемна станция „Нови Искър” и Кранов възел №1 ще се разположи в началото на </w:t>
                  </w:r>
                  <w:proofErr w:type="spellStart"/>
                  <w:r w:rsidRPr="00E279DC">
                    <w:rPr>
                      <w:rFonts w:ascii="Times New Roman" w:hAnsi="Times New Roman"/>
                      <w:sz w:val="24"/>
                      <w:szCs w:val="24"/>
                      <w:lang w:val="bg-BG"/>
                    </w:rPr>
                    <w:t>Междусистемната</w:t>
                  </w:r>
                  <w:proofErr w:type="spellEnd"/>
                  <w:r w:rsidRPr="00E279DC">
                    <w:rPr>
                      <w:rFonts w:ascii="Times New Roman" w:hAnsi="Times New Roman"/>
                      <w:sz w:val="24"/>
                      <w:szCs w:val="24"/>
                      <w:lang w:val="bg-BG"/>
                    </w:rPr>
                    <w:t xml:space="preserve"> газова връзка България-Сърбия в землището на гр. Нови Искър, ЕКАТТЕ 00357, Община Столична, Област София, в района на съществуваща площадка за Очистно съоръжение „Нови Искър”, върху земеделска територия. Площадката попада в границата на поземлен имот 5185.31. С пътния подход се засягат поземлени имоти 5180.1, 5180.2, 5180.7, 5180.21, 5180.22 и 5180.29</w:t>
                  </w:r>
                  <w:r w:rsidR="003117FF">
                    <w:rPr>
                      <w:rFonts w:ascii="Times New Roman" w:hAnsi="Times New Roman"/>
                      <w:sz w:val="24"/>
                      <w:szCs w:val="24"/>
                      <w:lang w:val="bg-BG"/>
                    </w:rPr>
                    <w:t>;</w:t>
                  </w:r>
                </w:p>
                <w:p w:rsidR="00E279DC" w:rsidRPr="00E279DC" w:rsidRDefault="00E279DC" w:rsidP="00E279DC">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Кранов възел № 2</w:t>
                  </w:r>
                  <w:r>
                    <w:rPr>
                      <w:rFonts w:ascii="Times New Roman" w:hAnsi="Times New Roman"/>
                      <w:b/>
                      <w:bCs/>
                      <w:sz w:val="24"/>
                      <w:szCs w:val="24"/>
                      <w:lang w:val="bg-BG"/>
                    </w:rPr>
                    <w:t xml:space="preserve"> - </w:t>
                  </w:r>
                  <w:r w:rsidRPr="00E279DC">
                    <w:rPr>
                      <w:rFonts w:ascii="Times New Roman" w:hAnsi="Times New Roman"/>
                      <w:sz w:val="24"/>
                      <w:szCs w:val="24"/>
                      <w:lang w:val="bg-BG"/>
                    </w:rPr>
                    <w:t xml:space="preserve">Площадката на Кранов възел № 2 </w:t>
                  </w:r>
                  <w:r>
                    <w:rPr>
                      <w:rFonts w:ascii="Times New Roman" w:hAnsi="Times New Roman"/>
                      <w:sz w:val="24"/>
                      <w:szCs w:val="24"/>
                      <w:lang w:val="bg-BG"/>
                    </w:rPr>
                    <w:t>ще</w:t>
                  </w:r>
                  <w:r w:rsidRPr="00E279DC">
                    <w:rPr>
                      <w:rFonts w:ascii="Times New Roman" w:hAnsi="Times New Roman"/>
                      <w:sz w:val="24"/>
                      <w:szCs w:val="24"/>
                      <w:lang w:val="bg-BG"/>
                    </w:rPr>
                    <w:t xml:space="preserve"> се разположи  в землището на с. Петърч, ЕКАТТЕ 56215, Община Костинброд, Област Софийска, на около км 23 върху земеделска територия - в границите на поземлен имот 40.92</w:t>
                  </w:r>
                  <w:r w:rsidR="003117FF">
                    <w:rPr>
                      <w:rFonts w:ascii="Times New Roman" w:hAnsi="Times New Roman"/>
                      <w:sz w:val="24"/>
                      <w:szCs w:val="24"/>
                      <w:lang w:val="bg-BG"/>
                    </w:rPr>
                    <w:t>;</w:t>
                  </w:r>
                </w:p>
                <w:p w:rsidR="00E279DC" w:rsidRPr="003117FF" w:rsidRDefault="00E279DC" w:rsidP="003117FF">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 xml:space="preserve">АГРС </w:t>
                  </w:r>
                  <w:r w:rsidR="003117FF">
                    <w:rPr>
                      <w:rFonts w:ascii="Times New Roman" w:hAnsi="Times New Roman"/>
                      <w:b/>
                      <w:bCs/>
                      <w:sz w:val="24"/>
                      <w:szCs w:val="24"/>
                      <w:lang w:val="bg-BG"/>
                    </w:rPr>
                    <w:t>–</w:t>
                  </w:r>
                  <w:r w:rsidRPr="00E279DC">
                    <w:rPr>
                      <w:rFonts w:ascii="Times New Roman" w:hAnsi="Times New Roman"/>
                      <w:b/>
                      <w:bCs/>
                      <w:sz w:val="24"/>
                      <w:szCs w:val="24"/>
                      <w:lang w:val="bg-BG"/>
                    </w:rPr>
                    <w:t xml:space="preserve"> Сливница</w:t>
                  </w:r>
                  <w:r w:rsidR="003117FF">
                    <w:rPr>
                      <w:rFonts w:ascii="Times New Roman" w:hAnsi="Times New Roman"/>
                      <w:b/>
                      <w:bCs/>
                      <w:sz w:val="24"/>
                      <w:szCs w:val="24"/>
                      <w:lang w:val="bg-BG"/>
                    </w:rPr>
                    <w:t xml:space="preserve"> - </w:t>
                  </w:r>
                  <w:r w:rsidRPr="003117FF">
                    <w:rPr>
                      <w:rFonts w:ascii="Times New Roman" w:hAnsi="Times New Roman"/>
                      <w:sz w:val="24"/>
                      <w:szCs w:val="24"/>
                      <w:lang w:val="bg-BG"/>
                    </w:rPr>
                    <w:t xml:space="preserve">Площадката на Автоматичната </w:t>
                  </w:r>
                  <w:proofErr w:type="spellStart"/>
                  <w:r w:rsidRPr="003117FF">
                    <w:rPr>
                      <w:rFonts w:ascii="Times New Roman" w:hAnsi="Times New Roman"/>
                      <w:sz w:val="24"/>
                      <w:szCs w:val="24"/>
                      <w:lang w:val="bg-BG"/>
                    </w:rPr>
                    <w:t>газорегулираща</w:t>
                  </w:r>
                  <w:proofErr w:type="spellEnd"/>
                  <w:r w:rsidRPr="003117FF">
                    <w:rPr>
                      <w:rFonts w:ascii="Times New Roman" w:hAnsi="Times New Roman"/>
                      <w:sz w:val="24"/>
                      <w:szCs w:val="24"/>
                      <w:lang w:val="bg-BG"/>
                    </w:rPr>
                    <w:t xml:space="preserve"> станция „Сливница” ще се разположи в края на газопроводното отклонение за АГРС „Сливница” в землището на гр. Сливница, ЕКАТТЕ 67372, Община Сливница, Софийска Област, върху земеделска територия в границите на поземлен имот 57.30</w:t>
                  </w:r>
                  <w:r w:rsidR="00CF0947">
                    <w:rPr>
                      <w:rFonts w:ascii="Times New Roman" w:hAnsi="Times New Roman"/>
                      <w:sz w:val="24"/>
                      <w:szCs w:val="24"/>
                      <w:lang w:val="bg-BG"/>
                    </w:rPr>
                    <w:t>;</w:t>
                  </w:r>
                </w:p>
                <w:p w:rsidR="00E279DC" w:rsidRPr="00FC2257" w:rsidRDefault="00E279DC" w:rsidP="00FC2257">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Кранов възел „Сливница”</w:t>
                  </w:r>
                  <w:r w:rsidR="00FC2257">
                    <w:rPr>
                      <w:rFonts w:ascii="Times New Roman" w:hAnsi="Times New Roman"/>
                      <w:b/>
                      <w:bCs/>
                      <w:sz w:val="24"/>
                      <w:szCs w:val="24"/>
                      <w:lang w:val="bg-BG"/>
                    </w:rPr>
                    <w:t xml:space="preserve"> - </w:t>
                  </w:r>
                  <w:r w:rsidRPr="00FC2257">
                    <w:rPr>
                      <w:rFonts w:ascii="Times New Roman" w:hAnsi="Times New Roman"/>
                      <w:sz w:val="24"/>
                      <w:szCs w:val="24"/>
                      <w:lang w:val="bg-BG"/>
                    </w:rPr>
                    <w:t xml:space="preserve">Площадката на КВ „Сливница” ще се разположи около  </w:t>
                  </w:r>
                  <w:r w:rsidR="00F022EF">
                    <w:rPr>
                      <w:rFonts w:ascii="Times New Roman" w:hAnsi="Times New Roman"/>
                      <w:sz w:val="24"/>
                      <w:szCs w:val="24"/>
                      <w:lang w:val="bg-BG"/>
                    </w:rPr>
                    <w:t>км</w:t>
                  </w:r>
                  <w:r w:rsidRPr="00FC2257">
                    <w:rPr>
                      <w:rFonts w:ascii="Times New Roman" w:hAnsi="Times New Roman"/>
                      <w:sz w:val="24"/>
                      <w:szCs w:val="24"/>
                      <w:lang w:val="bg-BG"/>
                    </w:rPr>
                    <w:t xml:space="preserve"> 32 в началото на газопроводно отклонение за АГРС – Сливница в </w:t>
                  </w:r>
                  <w:r w:rsidRPr="00FC2257">
                    <w:rPr>
                      <w:rFonts w:ascii="Times New Roman" w:hAnsi="Times New Roman"/>
                      <w:sz w:val="24"/>
                      <w:szCs w:val="24"/>
                      <w:lang w:val="bg-BG"/>
                    </w:rPr>
                    <w:lastRenderedPageBreak/>
                    <w:t>землището на гр. Сливница, ЕКАТТЕ 67372, Община Сливница, Област Софийска, върху земеделска територия – в границите на поземлени имоти 56.4 и 56.5</w:t>
                  </w:r>
                  <w:r w:rsidR="00FC2257">
                    <w:rPr>
                      <w:rFonts w:ascii="Times New Roman" w:hAnsi="Times New Roman"/>
                      <w:sz w:val="24"/>
                      <w:szCs w:val="24"/>
                      <w:lang w:val="bg-BG"/>
                    </w:rPr>
                    <w:t>;</w:t>
                  </w:r>
                </w:p>
                <w:p w:rsidR="00E279DC" w:rsidRPr="00FC2257" w:rsidRDefault="00E279DC" w:rsidP="00FC2257">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АГРС – Драгоман</w:t>
                  </w:r>
                  <w:r w:rsidR="00FC2257">
                    <w:rPr>
                      <w:rFonts w:ascii="Times New Roman" w:hAnsi="Times New Roman"/>
                      <w:b/>
                      <w:bCs/>
                      <w:sz w:val="24"/>
                      <w:szCs w:val="24"/>
                      <w:lang w:val="bg-BG"/>
                    </w:rPr>
                    <w:t xml:space="preserve"> - </w:t>
                  </w:r>
                  <w:r w:rsidRPr="00FC2257">
                    <w:rPr>
                      <w:rFonts w:ascii="Times New Roman" w:hAnsi="Times New Roman"/>
                      <w:sz w:val="24"/>
                      <w:szCs w:val="24"/>
                      <w:lang w:val="bg-BG"/>
                    </w:rPr>
                    <w:t xml:space="preserve">Автоматична </w:t>
                  </w:r>
                  <w:proofErr w:type="spellStart"/>
                  <w:r w:rsidRPr="00FC2257">
                    <w:rPr>
                      <w:rFonts w:ascii="Times New Roman" w:hAnsi="Times New Roman"/>
                      <w:sz w:val="24"/>
                      <w:szCs w:val="24"/>
                      <w:lang w:val="bg-BG"/>
                    </w:rPr>
                    <w:t>газорег</w:t>
                  </w:r>
                  <w:r w:rsidR="00F8016D">
                    <w:rPr>
                      <w:rFonts w:ascii="Times New Roman" w:hAnsi="Times New Roman"/>
                      <w:sz w:val="24"/>
                      <w:szCs w:val="24"/>
                      <w:lang w:val="bg-BG"/>
                    </w:rPr>
                    <w:t>у</w:t>
                  </w:r>
                  <w:r w:rsidRPr="00FC2257">
                    <w:rPr>
                      <w:rFonts w:ascii="Times New Roman" w:hAnsi="Times New Roman"/>
                      <w:sz w:val="24"/>
                      <w:szCs w:val="24"/>
                      <w:lang w:val="bg-BG"/>
                    </w:rPr>
                    <w:t>лираща</w:t>
                  </w:r>
                  <w:proofErr w:type="spellEnd"/>
                  <w:r w:rsidRPr="00FC2257">
                    <w:rPr>
                      <w:rFonts w:ascii="Times New Roman" w:hAnsi="Times New Roman"/>
                      <w:sz w:val="24"/>
                      <w:szCs w:val="24"/>
                      <w:lang w:val="bg-BG"/>
                    </w:rPr>
                    <w:t xml:space="preserve"> станция „Драгоман” ще се разположи в края на газопроводно отклонение за АГРС „Драгоман в землището на гр. Драгоман, ЕКАТТЕ 23409, Община Драгоман, Софийска Област, върху земеделска територия – в границите на поземлени имоти 116.1 и 116.19</w:t>
                  </w:r>
                  <w:r w:rsidR="00FC2257">
                    <w:rPr>
                      <w:rFonts w:ascii="Times New Roman" w:hAnsi="Times New Roman"/>
                      <w:sz w:val="24"/>
                      <w:szCs w:val="24"/>
                      <w:lang w:val="bg-BG"/>
                    </w:rPr>
                    <w:t>;</w:t>
                  </w:r>
                </w:p>
                <w:p w:rsidR="00E279DC" w:rsidRPr="00565600" w:rsidRDefault="00E279DC" w:rsidP="00565600">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Кранов възел №3 и Кранов възел „Драгоман“</w:t>
                  </w:r>
                  <w:r w:rsidR="00565600">
                    <w:rPr>
                      <w:rFonts w:ascii="Times New Roman" w:hAnsi="Times New Roman"/>
                      <w:b/>
                      <w:bCs/>
                      <w:sz w:val="24"/>
                      <w:szCs w:val="24"/>
                      <w:lang w:val="bg-BG"/>
                    </w:rPr>
                    <w:t xml:space="preserve"> - </w:t>
                  </w:r>
                  <w:r w:rsidRPr="00565600">
                    <w:rPr>
                      <w:rFonts w:ascii="Times New Roman" w:hAnsi="Times New Roman"/>
                      <w:sz w:val="24"/>
                      <w:szCs w:val="24"/>
                      <w:lang w:val="bg-BG"/>
                    </w:rPr>
                    <w:t>Кранов възел №3 и Кранов възел „Драгоман“ ще се разположат югозападно от площадката за АГРС „Драгоман” в землището на гр. Драгоман, ЕКАТТЕ 23409, Община Драгоман, Софийска Област, върху земеделска територия – в границите на поземлен имот 115.2</w:t>
                  </w:r>
                  <w:r w:rsidR="009D173C">
                    <w:rPr>
                      <w:rFonts w:ascii="Times New Roman" w:hAnsi="Times New Roman"/>
                      <w:sz w:val="24"/>
                      <w:szCs w:val="24"/>
                      <w:lang w:val="bg-BG"/>
                    </w:rPr>
                    <w:t>;</w:t>
                  </w:r>
                </w:p>
                <w:p w:rsidR="00E279DC" w:rsidRPr="009D173C" w:rsidRDefault="00E279DC" w:rsidP="009D173C">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Пусково-приемни станции и ГИС „Калотина”</w:t>
                  </w:r>
                  <w:r w:rsidR="009D173C">
                    <w:rPr>
                      <w:rFonts w:ascii="Times New Roman" w:hAnsi="Times New Roman"/>
                      <w:b/>
                      <w:bCs/>
                      <w:sz w:val="24"/>
                      <w:szCs w:val="24"/>
                      <w:lang w:val="bg-BG"/>
                    </w:rPr>
                    <w:t xml:space="preserve"> - </w:t>
                  </w:r>
                  <w:r w:rsidRPr="009D173C">
                    <w:rPr>
                      <w:rFonts w:ascii="Times New Roman" w:hAnsi="Times New Roman"/>
                      <w:sz w:val="24"/>
                      <w:szCs w:val="24"/>
                      <w:lang w:val="bg-BG"/>
                    </w:rPr>
                    <w:t>Пусково-приемни станции и ГИС „Калотина” ще се разположат в района на с. Калотина, на около 1.5 km от границата с Р Сърбия в землището на с. Калотина, ЕКАТТЕ 35479, Община Драгоман, Софийска Област, като засягат следните поз</w:t>
                  </w:r>
                  <w:r w:rsidR="009D173C">
                    <w:rPr>
                      <w:rFonts w:ascii="Times New Roman" w:hAnsi="Times New Roman"/>
                      <w:sz w:val="24"/>
                      <w:szCs w:val="24"/>
                      <w:lang w:val="bg-BG"/>
                    </w:rPr>
                    <w:t>е</w:t>
                  </w:r>
                  <w:r w:rsidRPr="009D173C">
                    <w:rPr>
                      <w:rFonts w:ascii="Times New Roman" w:hAnsi="Times New Roman"/>
                      <w:sz w:val="24"/>
                      <w:szCs w:val="24"/>
                      <w:lang w:val="bg-BG"/>
                    </w:rPr>
                    <w:t>млени имоти: 7.25, 7.26, 7.29, 7.58 и 7.60</w:t>
                  </w:r>
                  <w:r w:rsidR="009D173C">
                    <w:rPr>
                      <w:rFonts w:ascii="Times New Roman" w:hAnsi="Times New Roman"/>
                      <w:sz w:val="24"/>
                      <w:szCs w:val="24"/>
                      <w:lang w:val="bg-BG"/>
                    </w:rPr>
                    <w:t>;</w:t>
                  </w:r>
                </w:p>
                <w:p w:rsidR="00E279DC" w:rsidRPr="00D6710A" w:rsidRDefault="00E279DC" w:rsidP="00D6710A">
                  <w:pPr>
                    <w:numPr>
                      <w:ilvl w:val="0"/>
                      <w:numId w:val="6"/>
                    </w:numPr>
                    <w:autoSpaceDE w:val="0"/>
                    <w:autoSpaceDN w:val="0"/>
                    <w:adjustRightInd w:val="0"/>
                    <w:spacing w:after="0"/>
                    <w:jc w:val="both"/>
                    <w:rPr>
                      <w:rFonts w:ascii="Times New Roman" w:hAnsi="Times New Roman"/>
                      <w:b/>
                      <w:bCs/>
                      <w:sz w:val="24"/>
                      <w:szCs w:val="24"/>
                      <w:lang w:val="bg-BG"/>
                    </w:rPr>
                  </w:pPr>
                  <w:r w:rsidRPr="00E279DC">
                    <w:rPr>
                      <w:rFonts w:ascii="Times New Roman" w:hAnsi="Times New Roman"/>
                      <w:b/>
                      <w:bCs/>
                      <w:sz w:val="24"/>
                      <w:szCs w:val="24"/>
                      <w:lang w:val="bg-BG"/>
                    </w:rPr>
                    <w:t>Кранов възел № 4</w:t>
                  </w:r>
                  <w:r w:rsidR="00D6710A">
                    <w:rPr>
                      <w:rFonts w:ascii="Times New Roman" w:hAnsi="Times New Roman"/>
                      <w:b/>
                      <w:bCs/>
                      <w:sz w:val="24"/>
                      <w:szCs w:val="24"/>
                      <w:lang w:val="bg-BG"/>
                    </w:rPr>
                    <w:t xml:space="preserve"> - </w:t>
                  </w:r>
                  <w:r w:rsidRPr="00D6710A">
                    <w:rPr>
                      <w:rFonts w:ascii="Times New Roman" w:hAnsi="Times New Roman"/>
                      <w:sz w:val="24"/>
                      <w:szCs w:val="24"/>
                      <w:lang w:val="bg-BG"/>
                    </w:rPr>
                    <w:t xml:space="preserve">Площадката на Кранов възел №4 ще се разположи около </w:t>
                  </w:r>
                  <w:r w:rsidR="005B3BF2">
                    <w:rPr>
                      <w:rFonts w:ascii="Times New Roman" w:hAnsi="Times New Roman"/>
                      <w:sz w:val="24"/>
                      <w:szCs w:val="24"/>
                      <w:lang w:val="bg-BG"/>
                    </w:rPr>
                    <w:t>км</w:t>
                  </w:r>
                  <w:r w:rsidRPr="00D6710A">
                    <w:rPr>
                      <w:rFonts w:ascii="Times New Roman" w:hAnsi="Times New Roman"/>
                      <w:sz w:val="24"/>
                      <w:szCs w:val="24"/>
                      <w:lang w:val="bg-BG"/>
                    </w:rPr>
                    <w:t xml:space="preserve"> 62 в землището на с. Калотина, ЕКАТТЕ 35479, Община Драгоман, Област Софийска, върху земеделска територия в границите на поземлен имот 12.48.</w:t>
                  </w:r>
                  <w:r w:rsidRPr="00D6710A">
                    <w:rPr>
                      <w:rFonts w:ascii="Times New Roman" w:hAnsi="Times New Roman"/>
                      <w:b/>
                      <w:bCs/>
                      <w:sz w:val="24"/>
                      <w:szCs w:val="24"/>
                      <w:lang w:val="bg-BG"/>
                    </w:rPr>
                    <w:t xml:space="preserve"> </w:t>
                  </w:r>
                </w:p>
                <w:p w:rsidR="005358BE" w:rsidRDefault="005358BE" w:rsidP="00E95A04">
                  <w:pPr>
                    <w:autoSpaceDE w:val="0"/>
                    <w:autoSpaceDN w:val="0"/>
                    <w:adjustRightInd w:val="0"/>
                    <w:spacing w:after="0" w:line="240" w:lineRule="auto"/>
                    <w:jc w:val="both"/>
                    <w:rPr>
                      <w:rFonts w:ascii="Times New Roman" w:hAnsi="Times New Roman"/>
                      <w:sz w:val="24"/>
                      <w:szCs w:val="24"/>
                      <w:lang w:val="bg-BG"/>
                    </w:rPr>
                  </w:pPr>
                </w:p>
                <w:p w:rsidR="005C6917" w:rsidRDefault="00061B77" w:rsidP="00F8016D">
                  <w:pPr>
                    <w:autoSpaceDE w:val="0"/>
                    <w:autoSpaceDN w:val="0"/>
                    <w:adjustRightInd w:val="0"/>
                    <w:spacing w:after="0" w:line="240" w:lineRule="auto"/>
                    <w:jc w:val="both"/>
                    <w:rPr>
                      <w:rFonts w:ascii="Times New Roman" w:hAnsi="Times New Roman"/>
                      <w:sz w:val="24"/>
                      <w:szCs w:val="24"/>
                      <w:lang w:val="bg-BG"/>
                    </w:rPr>
                  </w:pPr>
                  <w:r>
                    <w:rPr>
                      <w:rFonts w:ascii="Times New Roman" w:hAnsi="Times New Roman"/>
                      <w:sz w:val="24"/>
                      <w:szCs w:val="24"/>
                      <w:lang w:val="bg-BG"/>
                    </w:rPr>
                    <w:t>С одобрения ПУП-ПП са</w:t>
                  </w:r>
                  <w:r w:rsidRPr="00061B77">
                    <w:rPr>
                      <w:rFonts w:ascii="Times New Roman" w:hAnsi="Times New Roman"/>
                      <w:sz w:val="24"/>
                      <w:szCs w:val="24"/>
                      <w:lang w:val="bg-BG"/>
                    </w:rPr>
                    <w:t xml:space="preserve"> определ</w:t>
                  </w:r>
                  <w:r>
                    <w:rPr>
                      <w:rFonts w:ascii="Times New Roman" w:hAnsi="Times New Roman"/>
                      <w:sz w:val="24"/>
                      <w:szCs w:val="24"/>
                      <w:lang w:val="bg-BG"/>
                    </w:rPr>
                    <w:t>ени размерите</w:t>
                  </w:r>
                  <w:r w:rsidRPr="00061B77">
                    <w:rPr>
                      <w:rFonts w:ascii="Times New Roman" w:hAnsi="Times New Roman"/>
                      <w:sz w:val="24"/>
                      <w:szCs w:val="24"/>
                      <w:lang w:val="bg-BG"/>
                    </w:rPr>
                    <w:t xml:space="preserve"> на сервитутните зони на трасетата и технологичните съоръжения </w:t>
                  </w:r>
                  <w:r>
                    <w:rPr>
                      <w:rFonts w:ascii="Times New Roman" w:hAnsi="Times New Roman"/>
                      <w:sz w:val="24"/>
                      <w:szCs w:val="24"/>
                      <w:lang w:val="bg-BG"/>
                    </w:rPr>
                    <w:t>съгласно</w:t>
                  </w:r>
                  <w:r w:rsidRPr="00061B77">
                    <w:rPr>
                      <w:rFonts w:ascii="Times New Roman" w:hAnsi="Times New Roman"/>
                      <w:sz w:val="24"/>
                      <w:szCs w:val="24"/>
                      <w:lang w:val="bg-BG"/>
                    </w:rPr>
                    <w:t xml:space="preserve"> Наредба № 16 от 09.06.2004 г. за сервитутите на енергийните обекти  (Приложение № 3 към чл. 7, ал. 1, т. 3 - Минимални размери на сервитутните зони за енергийни обекти за съхранение, пренос, разпределение или преобразуване на природен газ)  и Наредба № 6 от 25.11.2004 г. за технически правила и нормативи за проектиране, изграждане и ползване на обектите и съоръженията за пренос, съхранение, разпределение и доставка на природен газ (Минимални разстояния между </w:t>
                  </w:r>
                  <w:r w:rsidRPr="00A575B6">
                    <w:rPr>
                      <w:rFonts w:ascii="Times New Roman" w:hAnsi="Times New Roman"/>
                      <w:sz w:val="24"/>
                      <w:szCs w:val="24"/>
                      <w:lang w:val="bg-BG"/>
                    </w:rPr>
                    <w:t>успоредно строящи се и действащи преносни газопроводи в един технически коридор - Таблица 4</w:t>
                  </w:r>
                  <w:r w:rsidR="00A575B6">
                    <w:rPr>
                      <w:rFonts w:ascii="Times New Roman" w:hAnsi="Times New Roman"/>
                      <w:sz w:val="24"/>
                      <w:szCs w:val="24"/>
                      <w:lang w:val="bg-BG"/>
                    </w:rPr>
                    <w:t xml:space="preserve"> от Наредбата</w:t>
                  </w:r>
                  <w:r w:rsidRPr="00A575B6">
                    <w:rPr>
                      <w:rFonts w:ascii="Times New Roman" w:hAnsi="Times New Roman"/>
                      <w:sz w:val="24"/>
                      <w:szCs w:val="24"/>
                      <w:lang w:val="bg-BG"/>
                    </w:rPr>
                    <w:t>).</w:t>
                  </w:r>
                </w:p>
                <w:p w:rsidR="00061B77" w:rsidRDefault="00061B77" w:rsidP="00F8016D">
                  <w:pPr>
                    <w:autoSpaceDE w:val="0"/>
                    <w:autoSpaceDN w:val="0"/>
                    <w:adjustRightInd w:val="0"/>
                    <w:spacing w:after="0" w:line="240" w:lineRule="auto"/>
                    <w:jc w:val="both"/>
                    <w:rPr>
                      <w:rFonts w:ascii="Times New Roman" w:hAnsi="Times New Roman"/>
                      <w:sz w:val="24"/>
                      <w:szCs w:val="24"/>
                      <w:lang w:val="bg-BG"/>
                    </w:rPr>
                  </w:pPr>
                </w:p>
                <w:p w:rsidR="00E95A04" w:rsidRDefault="005C6917" w:rsidP="00F8016D">
                  <w:pPr>
                    <w:autoSpaceDE w:val="0"/>
                    <w:autoSpaceDN w:val="0"/>
                    <w:adjustRightInd w:val="0"/>
                    <w:spacing w:after="0" w:line="240" w:lineRule="auto"/>
                    <w:jc w:val="both"/>
                    <w:rPr>
                      <w:rFonts w:ascii="Times New Roman" w:hAnsi="Times New Roman"/>
                      <w:sz w:val="24"/>
                      <w:szCs w:val="24"/>
                      <w:lang w:val="bg-BG"/>
                    </w:rPr>
                  </w:pPr>
                  <w:r w:rsidRPr="005C6917">
                    <w:rPr>
                      <w:rFonts w:ascii="Times New Roman" w:hAnsi="Times New Roman"/>
                      <w:sz w:val="24"/>
                      <w:szCs w:val="24"/>
                      <w:lang w:val="bg-BG"/>
                    </w:rPr>
                    <w:t>Зона за превантивна устройствена защита (по смисъла на чл.</w:t>
                  </w:r>
                  <w:r w:rsidR="00A575B6">
                    <w:rPr>
                      <w:rFonts w:ascii="Times New Roman" w:hAnsi="Times New Roman"/>
                      <w:sz w:val="24"/>
                      <w:szCs w:val="24"/>
                      <w:lang w:val="bg-BG"/>
                    </w:rPr>
                    <w:t xml:space="preserve"> </w:t>
                  </w:r>
                  <w:r w:rsidRPr="005C6917">
                    <w:rPr>
                      <w:rFonts w:ascii="Times New Roman" w:hAnsi="Times New Roman"/>
                      <w:sz w:val="24"/>
                      <w:szCs w:val="24"/>
                      <w:lang w:val="bg-BG"/>
                    </w:rPr>
                    <w:t>10 от ЗУТ) – размер на територията с ширина по 200 m от двете страни на преносния газопровод и неговите съоръжения. В зоната за превантивна устройствена защита се запазва фактическото ползване на имотите при ограничаване застрояването с жилищни сгради и други обекти за сметка на увеличаване класа на газопровода, респективно дебелината на газопроводната тръба, съгласно чл.</w:t>
                  </w:r>
                  <w:r w:rsidR="00A575B6">
                    <w:rPr>
                      <w:rFonts w:ascii="Times New Roman" w:hAnsi="Times New Roman"/>
                      <w:sz w:val="24"/>
                      <w:szCs w:val="24"/>
                      <w:lang w:val="bg-BG"/>
                    </w:rPr>
                    <w:t xml:space="preserve"> </w:t>
                  </w:r>
                  <w:r w:rsidRPr="005C6917">
                    <w:rPr>
                      <w:rFonts w:ascii="Times New Roman" w:hAnsi="Times New Roman"/>
                      <w:sz w:val="24"/>
                      <w:szCs w:val="24"/>
                      <w:lang w:val="bg-BG"/>
                    </w:rPr>
                    <w:t>13 и чл.</w:t>
                  </w:r>
                  <w:r w:rsidR="00A575B6">
                    <w:rPr>
                      <w:rFonts w:ascii="Times New Roman" w:hAnsi="Times New Roman"/>
                      <w:sz w:val="24"/>
                      <w:szCs w:val="24"/>
                      <w:lang w:val="bg-BG"/>
                    </w:rPr>
                    <w:t xml:space="preserve"> </w:t>
                  </w:r>
                  <w:r w:rsidRPr="005C6917">
                    <w:rPr>
                      <w:rFonts w:ascii="Times New Roman" w:hAnsi="Times New Roman"/>
                      <w:sz w:val="24"/>
                      <w:szCs w:val="24"/>
                      <w:lang w:val="bg-BG"/>
                    </w:rPr>
                    <w:t>14 от Наредба за устройството и безопасната експлоатация на преносните и разпределителните газопроводи и на съоръженията, инсталациите и уредите за природен газ (Наредба по чл.</w:t>
                  </w:r>
                  <w:r w:rsidR="00A575B6">
                    <w:rPr>
                      <w:rFonts w:ascii="Times New Roman" w:hAnsi="Times New Roman"/>
                      <w:sz w:val="24"/>
                      <w:szCs w:val="24"/>
                      <w:lang w:val="bg-BG"/>
                    </w:rPr>
                    <w:t xml:space="preserve"> </w:t>
                  </w:r>
                  <w:r w:rsidRPr="005C6917">
                    <w:rPr>
                      <w:rFonts w:ascii="Times New Roman" w:hAnsi="Times New Roman"/>
                      <w:sz w:val="24"/>
                      <w:szCs w:val="24"/>
                      <w:lang w:val="bg-BG"/>
                    </w:rPr>
                    <w:t>200, ал.</w:t>
                  </w:r>
                  <w:r w:rsidR="00A575B6">
                    <w:rPr>
                      <w:rFonts w:ascii="Times New Roman" w:hAnsi="Times New Roman"/>
                      <w:sz w:val="24"/>
                      <w:szCs w:val="24"/>
                      <w:lang w:val="bg-BG"/>
                    </w:rPr>
                    <w:t xml:space="preserve"> </w:t>
                  </w:r>
                  <w:r w:rsidRPr="005C6917">
                    <w:rPr>
                      <w:rFonts w:ascii="Times New Roman" w:hAnsi="Times New Roman"/>
                      <w:sz w:val="24"/>
                      <w:szCs w:val="24"/>
                      <w:lang w:val="bg-BG"/>
                    </w:rPr>
                    <w:t>1 от Закона за енергетиката).</w:t>
                  </w:r>
                </w:p>
                <w:p w:rsidR="00061B77" w:rsidRDefault="00061B77" w:rsidP="00F8016D">
                  <w:pPr>
                    <w:autoSpaceDE w:val="0"/>
                    <w:autoSpaceDN w:val="0"/>
                    <w:adjustRightInd w:val="0"/>
                    <w:spacing w:after="0" w:line="240" w:lineRule="auto"/>
                    <w:jc w:val="both"/>
                    <w:rPr>
                      <w:rFonts w:ascii="Times New Roman" w:hAnsi="Times New Roman"/>
                      <w:sz w:val="24"/>
                      <w:szCs w:val="24"/>
                      <w:lang w:val="bg-BG"/>
                    </w:rPr>
                  </w:pPr>
                </w:p>
                <w:p w:rsid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Обектът е с влязъл в сила ПУП-ПП, одобрен от министъра на регионалното развитие със Заповед № РД-02-15-156/13.11.2015 г., за който има издадени Решение № 48–ПР/2012 г. за преценяване на необходимостта от извършване на оценка на въздействието върху околната среда от 18.09.2012 г. със срок на валидност 5 години от датата на издаването му и Решение № ЕО–8/2015 г. за преценяване на необходимостта от извършване на екологична оценка от 30.07.2015 г.</w:t>
                  </w:r>
                </w:p>
                <w:p w:rsidR="002D1FB9" w:rsidRPr="0024755B" w:rsidRDefault="002D1FB9" w:rsidP="0024755B">
                  <w:pPr>
                    <w:autoSpaceDE w:val="0"/>
                    <w:autoSpaceDN w:val="0"/>
                    <w:adjustRightInd w:val="0"/>
                    <w:spacing w:after="0" w:line="240" w:lineRule="auto"/>
                    <w:jc w:val="both"/>
                    <w:rPr>
                      <w:rFonts w:ascii="Times New Roman" w:hAnsi="Times New Roman"/>
                      <w:sz w:val="24"/>
                      <w:szCs w:val="24"/>
                      <w:lang w:val="bg-BG"/>
                    </w:rPr>
                  </w:pP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След влизане в сила на Заповедта за одобряване на ПУП-ПП за обекта през 2015 г. са идентифицирани следните обстоятелства, налагащи изменението на ПУП-ПП, Парцеларен план и план-схема за външен водопровод до площадката на ГИС „Калотина“:</w:t>
                  </w: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 xml:space="preserve">а) Стартирани и процедирани са ПУП-ПП и инвестиционни проекти за инфраструктурни обекти, които пресичат трасето на газопровода, а именно: </w:t>
                  </w: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w:t>
                  </w:r>
                  <w:r w:rsidRPr="0024755B">
                    <w:rPr>
                      <w:rFonts w:ascii="Times New Roman" w:hAnsi="Times New Roman"/>
                      <w:sz w:val="24"/>
                      <w:szCs w:val="24"/>
                      <w:lang w:val="bg-BG"/>
                    </w:rPr>
                    <w:tab/>
                    <w:t>„Модернизация на железопътен участък Драгоман - граница с Република Сърбия“;</w:t>
                  </w: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w:t>
                  </w:r>
                  <w:r w:rsidRPr="0024755B">
                    <w:rPr>
                      <w:rFonts w:ascii="Times New Roman" w:hAnsi="Times New Roman"/>
                      <w:sz w:val="24"/>
                      <w:szCs w:val="24"/>
                      <w:lang w:val="bg-BG"/>
                    </w:rPr>
                    <w:tab/>
                    <w:t xml:space="preserve">„Модернизация на железопътна линия София - Драгоман, участък: Разделителен пост Петърч - Драгоман“ от проект: „Модернизация на железопътна линия София-Драгоман, част от </w:t>
                  </w:r>
                  <w:proofErr w:type="spellStart"/>
                  <w:r w:rsidRPr="0024755B">
                    <w:rPr>
                      <w:rFonts w:ascii="Times New Roman" w:hAnsi="Times New Roman"/>
                      <w:sz w:val="24"/>
                      <w:szCs w:val="24"/>
                      <w:lang w:val="bg-BG"/>
                    </w:rPr>
                    <w:t>Трансевропейската</w:t>
                  </w:r>
                  <w:proofErr w:type="spellEnd"/>
                  <w:r w:rsidRPr="0024755B">
                    <w:rPr>
                      <w:rFonts w:ascii="Times New Roman" w:hAnsi="Times New Roman"/>
                      <w:sz w:val="24"/>
                      <w:szCs w:val="24"/>
                      <w:lang w:val="bg-BG"/>
                    </w:rPr>
                    <w:t xml:space="preserve"> железопътна мрежа“;</w:t>
                  </w: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w:t>
                  </w:r>
                  <w:r w:rsidRPr="0024755B">
                    <w:rPr>
                      <w:rFonts w:ascii="Times New Roman" w:hAnsi="Times New Roman"/>
                      <w:sz w:val="24"/>
                      <w:szCs w:val="24"/>
                      <w:lang w:val="bg-BG"/>
                    </w:rPr>
                    <w:tab/>
                    <w:t>„Модернизация на път I-8 Калотина-Софийски околовръстен път“;</w:t>
                  </w: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w:t>
                  </w:r>
                  <w:r w:rsidRPr="0024755B">
                    <w:rPr>
                      <w:rFonts w:ascii="Times New Roman" w:hAnsi="Times New Roman"/>
                      <w:sz w:val="24"/>
                      <w:szCs w:val="24"/>
                      <w:lang w:val="bg-BG"/>
                    </w:rPr>
                    <w:tab/>
                    <w:t>„Модернизация на път I-8 Калотина - п.в. Храбърско“ от км 15+500 до км 32+449.08;</w:t>
                  </w: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w:t>
                  </w:r>
                  <w:r w:rsidRPr="0024755B">
                    <w:rPr>
                      <w:rFonts w:ascii="Times New Roman" w:hAnsi="Times New Roman"/>
                      <w:sz w:val="24"/>
                      <w:szCs w:val="24"/>
                      <w:lang w:val="bg-BG"/>
                    </w:rPr>
                    <w:tab/>
                    <w:t xml:space="preserve">Проект за продължение на бул. Рожен до автомобилен път №8 /Е-80/ - околовръстен път. </w:t>
                  </w:r>
                </w:p>
                <w:p w:rsidR="0024755B" w:rsidRP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ab/>
                    <w:t xml:space="preserve">б) По възлагане на предходния възложител на обекта (Министерство на енергетиката на Р България) Националният археологически институт с музей на БАН (НАИМ на БАН) е провел теренни издирвания на археологически обекти по трасето на газопровода и технологичните площадки през 2013 г. и по променените участъци през 2015 г., след което е установено, че одобреният проект не осигурява възможност за запазване на разкрити археологически ценности в сервитута на газопровода (съгласно предписание в резултат на проведена комисия по чл. 158а от Закона за културното наследство, отразено в протокол № 10-00-405/16.11.2015 г., утвърдени със Заповед на заместник-министъра на културата № РД09-779/19.11.2019 г.).  </w:t>
                  </w:r>
                </w:p>
                <w:p w:rsid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ab/>
                    <w:t>в) Получено Разрешение от „Водоснабдяване и Канализация” ЕООД, гр. София (с техни писма изх. № 1340/18.11.2015 г. и № ТО-1540/04.12.2015 г.) за изграждане на външен водопровод, за обслужване на битови и социални помещения към административна сграда на площадката на ГИС “Калотина” след одобряване на ПУП-ПП окончателен проект.</w:t>
                  </w:r>
                </w:p>
                <w:p w:rsidR="002F22A7" w:rsidRPr="0024755B" w:rsidRDefault="002F22A7" w:rsidP="0024755B">
                  <w:pPr>
                    <w:autoSpaceDE w:val="0"/>
                    <w:autoSpaceDN w:val="0"/>
                    <w:adjustRightInd w:val="0"/>
                    <w:spacing w:after="0" w:line="240" w:lineRule="auto"/>
                    <w:jc w:val="both"/>
                    <w:rPr>
                      <w:rFonts w:ascii="Times New Roman" w:hAnsi="Times New Roman"/>
                      <w:sz w:val="24"/>
                      <w:szCs w:val="24"/>
                      <w:lang w:val="bg-BG"/>
                    </w:rPr>
                  </w:pPr>
                </w:p>
                <w:p w:rsidR="0024755B" w:rsidRDefault="0024755B" w:rsidP="0024755B">
                  <w:pPr>
                    <w:autoSpaceDE w:val="0"/>
                    <w:autoSpaceDN w:val="0"/>
                    <w:adjustRightInd w:val="0"/>
                    <w:spacing w:after="0" w:line="240" w:lineRule="auto"/>
                    <w:jc w:val="both"/>
                    <w:rPr>
                      <w:rFonts w:ascii="Times New Roman" w:hAnsi="Times New Roman"/>
                      <w:sz w:val="24"/>
                      <w:szCs w:val="24"/>
                      <w:lang w:val="bg-BG"/>
                    </w:rPr>
                  </w:pPr>
                  <w:r w:rsidRPr="0024755B">
                    <w:rPr>
                      <w:rFonts w:ascii="Times New Roman" w:hAnsi="Times New Roman"/>
                      <w:sz w:val="24"/>
                      <w:szCs w:val="24"/>
                      <w:lang w:val="bg-BG"/>
                    </w:rPr>
                    <w:tab/>
                    <w:t>На основание чл. 134, ал. 1, т. 2 и чл. 134, ал. 2, т. 3 от ЗУТ е необходимо изработване на изменение на подробния устройствен план - парцеларен план, както и разработване на парцеларен план и план-схема за външен водопровод до площадката на ГИС “Калотина” с цел съобразяване с напредъка на реализация на инфраструктурни проекти, пресичащи проектното трасе на газопровода, и запазване на разкрити археологически недвижими културни ценности.</w:t>
                  </w:r>
                </w:p>
                <w:p w:rsidR="0024755B" w:rsidRDefault="0024755B" w:rsidP="00F8016D">
                  <w:pPr>
                    <w:autoSpaceDE w:val="0"/>
                    <w:autoSpaceDN w:val="0"/>
                    <w:adjustRightInd w:val="0"/>
                    <w:spacing w:after="0" w:line="240" w:lineRule="auto"/>
                    <w:jc w:val="both"/>
                    <w:rPr>
                      <w:rFonts w:ascii="Times New Roman" w:hAnsi="Times New Roman"/>
                      <w:sz w:val="24"/>
                      <w:szCs w:val="24"/>
                      <w:lang w:val="bg-BG"/>
                    </w:rPr>
                  </w:pP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 xml:space="preserve">След съвместяване на събраната изходна информация за трасета на ВиК мрежи, инфраструктурни проекти и археологически обекти </w:t>
                  </w:r>
                  <w:r w:rsidR="00BD5895">
                    <w:rPr>
                      <w:rFonts w:ascii="Times New Roman" w:hAnsi="Times New Roman"/>
                      <w:sz w:val="24"/>
                      <w:szCs w:val="24"/>
                      <w:lang w:val="bg-BG"/>
                    </w:rPr>
                    <w:t>промените на ИП се определят, както следва</w:t>
                  </w:r>
                  <w:r w:rsidRPr="008D2365">
                    <w:rPr>
                      <w:rFonts w:ascii="Times New Roman" w:hAnsi="Times New Roman"/>
                      <w:sz w:val="24"/>
                      <w:szCs w:val="24"/>
                      <w:lang w:val="bg-BG"/>
                    </w:rPr>
                    <w:t>:</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w:t>
                  </w:r>
                  <w:r w:rsidRPr="008D2365">
                    <w:rPr>
                      <w:rFonts w:ascii="Times New Roman" w:hAnsi="Times New Roman"/>
                      <w:sz w:val="24"/>
                      <w:szCs w:val="24"/>
                      <w:lang w:val="bg-BG"/>
                    </w:rPr>
                    <w:tab/>
                  </w:r>
                  <w:r w:rsidRPr="00641E23">
                    <w:rPr>
                      <w:rFonts w:ascii="Times New Roman" w:hAnsi="Times New Roman"/>
                      <w:b/>
                      <w:bCs/>
                      <w:sz w:val="24"/>
                      <w:szCs w:val="24"/>
                      <w:lang w:val="bg-BG"/>
                    </w:rPr>
                    <w:t>Изменение на трасето на газопровода и оптичния кабел от км 3+769.73 до км 3+892.67 = км 3+892.67 (нов)</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 xml:space="preserve">Изменението се налага заради пресичане на ВЛ 200 kV Струма-Житен (ЕСО), чийто най-близък до трасето стълб трябва да е на минимално отстояние от газопровода 15 m. Изменението се състои в промяна на трасето на газопровода и оптичния кабел към него в рамките на одобрения сервитут като оста на газопровода е разположена несиметрично спрямо границата на сервитута, съответно на 10 m и 20 m. Проектирана е и нова зона за превантивна устройствена защита спрямо измененото трасе. Засягат се </w:t>
                  </w:r>
                  <w:r w:rsidRPr="008D2365">
                    <w:rPr>
                      <w:rFonts w:ascii="Times New Roman" w:hAnsi="Times New Roman"/>
                      <w:sz w:val="24"/>
                      <w:szCs w:val="24"/>
                      <w:lang w:val="bg-BG"/>
                    </w:rPr>
                    <w:lastRenderedPageBreak/>
                    <w:t xml:space="preserve">имоти в землищата на с. Мировяне и гр. София (р-н Надежда, кв. </w:t>
                  </w:r>
                  <w:proofErr w:type="spellStart"/>
                  <w:r w:rsidRPr="008D2365">
                    <w:rPr>
                      <w:rFonts w:ascii="Times New Roman" w:hAnsi="Times New Roman"/>
                      <w:sz w:val="24"/>
                      <w:szCs w:val="24"/>
                      <w:lang w:val="bg-BG"/>
                    </w:rPr>
                    <w:t>Требич</w:t>
                  </w:r>
                  <w:proofErr w:type="spellEnd"/>
                  <w:r w:rsidRPr="008D2365">
                    <w:rPr>
                      <w:rFonts w:ascii="Times New Roman" w:hAnsi="Times New Roman"/>
                      <w:sz w:val="24"/>
                      <w:szCs w:val="24"/>
                      <w:lang w:val="bg-BG"/>
                    </w:rPr>
                    <w:t xml:space="preserve">) в община Столична, област София. </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w:t>
                  </w:r>
                  <w:r w:rsidRPr="008D2365">
                    <w:rPr>
                      <w:rFonts w:ascii="Times New Roman" w:hAnsi="Times New Roman"/>
                      <w:sz w:val="24"/>
                      <w:szCs w:val="24"/>
                      <w:lang w:val="bg-BG"/>
                    </w:rPr>
                    <w:tab/>
                  </w:r>
                  <w:r w:rsidRPr="00641E23">
                    <w:rPr>
                      <w:rFonts w:ascii="Times New Roman" w:hAnsi="Times New Roman"/>
                      <w:b/>
                      <w:bCs/>
                      <w:sz w:val="24"/>
                      <w:szCs w:val="24"/>
                      <w:lang w:val="bg-BG"/>
                    </w:rPr>
                    <w:t>Изменение на трасето на газопровода и оптичния кабел от км 13+795.77 до км 14+078.59 = км 14+121.11 (нов)</w:t>
                  </w:r>
                  <w:r w:rsidRPr="008D2365">
                    <w:rPr>
                      <w:rFonts w:ascii="Times New Roman" w:hAnsi="Times New Roman"/>
                      <w:sz w:val="24"/>
                      <w:szCs w:val="24"/>
                      <w:lang w:val="bg-BG"/>
                    </w:rPr>
                    <w:t xml:space="preserve"> </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Изменението се налага заради заобикаляне на археологически обект № 4 (АКБ № 10001813) с цел запазване на разкритите археологически ценности. След съгласуване с отговорния археолог на обект № 4 новопроектираното трасе на газопровода заобикаля археологически обект от юг като след оглед на място е определено оптималното пресичане на асфалтов общински път SFO2404 между Голяновци и Драговищица (KE 346.119 – за селскостопански път по КККР на с. Драговищица). Проектирани са нов оптичен кабел, успоредно на трасето, нов симетричен сервитут (2x15m спрямо оста) и нова зона за превантивна устройствена защита. Изменението засяга имоти в землището на с. Драговищица в община Костинброд, а новата зона за превантивна устройствена защита засяга и имоти в землището на с. Голяновци в община Костинброд, Софийска област.</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w:t>
                  </w:r>
                  <w:r w:rsidRPr="008D2365">
                    <w:rPr>
                      <w:rFonts w:ascii="Times New Roman" w:hAnsi="Times New Roman"/>
                      <w:sz w:val="24"/>
                      <w:szCs w:val="24"/>
                      <w:lang w:val="bg-BG"/>
                    </w:rPr>
                    <w:tab/>
                  </w:r>
                  <w:r w:rsidRPr="00641E23">
                    <w:rPr>
                      <w:rFonts w:ascii="Times New Roman" w:hAnsi="Times New Roman"/>
                      <w:b/>
                      <w:bCs/>
                      <w:sz w:val="24"/>
                      <w:szCs w:val="24"/>
                      <w:lang w:val="bg-BG"/>
                    </w:rPr>
                    <w:t>Изменение на трасето на газопровода и оптичния кабел от км 26+063.78 до км 26+540.63 = км 26+582.05 (нов)</w:t>
                  </w:r>
                </w:p>
                <w:p w:rsid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Изменението се налага заради заобикаляне на площадка за отдих по проект за модернизация на път I-8 от Републиканската пътна мрежа в землището на с. Храбърско в община Божурище, Софийска област. Съгласно изискванията на нормативната уредба газопроводите трябва да имат необходимото отстояние от подобни съоръжения. Трасето на газопровода е изместено на около 50 m на изток, за да се спази минималното отстояние от 100 m за газопровод клас 3. Проектирани са нов оптичен кабел, успоредно на трасето, нов симетричен сервитут (2x15m спрямо оста) и нова зона за превантивна устройствена защита.</w:t>
                  </w:r>
                </w:p>
                <w:p w:rsidR="00933FA4" w:rsidRPr="008D2365" w:rsidRDefault="00933FA4" w:rsidP="008D2365">
                  <w:pPr>
                    <w:autoSpaceDE w:val="0"/>
                    <w:autoSpaceDN w:val="0"/>
                    <w:adjustRightInd w:val="0"/>
                    <w:spacing w:after="0" w:line="240" w:lineRule="auto"/>
                    <w:jc w:val="both"/>
                    <w:rPr>
                      <w:rFonts w:ascii="Times New Roman" w:hAnsi="Times New Roman"/>
                      <w:sz w:val="24"/>
                      <w:szCs w:val="24"/>
                      <w:lang w:val="bg-BG"/>
                    </w:rPr>
                  </w:pP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w:t>
                  </w:r>
                  <w:r w:rsidRPr="008D2365">
                    <w:rPr>
                      <w:rFonts w:ascii="Times New Roman" w:hAnsi="Times New Roman"/>
                      <w:sz w:val="24"/>
                      <w:szCs w:val="24"/>
                      <w:lang w:val="bg-BG"/>
                    </w:rPr>
                    <w:tab/>
                  </w:r>
                  <w:r w:rsidRPr="00641E23">
                    <w:rPr>
                      <w:rFonts w:ascii="Times New Roman" w:hAnsi="Times New Roman"/>
                      <w:b/>
                      <w:bCs/>
                      <w:sz w:val="24"/>
                      <w:szCs w:val="24"/>
                      <w:lang w:val="bg-BG"/>
                    </w:rPr>
                    <w:t>Изменение на трасето на газопровода и оптичния кабел от км 43+443.37 до км 44+259.38 = км 44+514.53 (нов)</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Изменението се налага заради заобикаляне началото на тунел по проект за нова жп линия от Драгоман до Калотина. Има съгласуван проект за пресичане с изместване на трасето на газопровода от страна на Възложителя, но от Технически съвет на същия се изисква по-дълъг прав участък при пресичането с проектната жп линия. При проектирането на изменението е запазена точката на пресичане от съгласувания проект за пресичане, но са прецизирани ъглите на чупките на газопровода като ъгълът на пресичането му с бъдещата жп линия е 86°, а дължината на правия участък е 200.00 m. Проектирани са нов оптичен кабел, успоредно на трасето, нов симетричен сервитут (2x15m спрямо оста) и нова зона за превантивна устройствена защита. Засягат се имоти в землището на гр. Драгоман, община Драгоман, Софийска област, а новата зона за превантивна устройствена защита засяга и имоти в землището на с. Алдомировци, община Сливница, Софийска област.</w:t>
                  </w:r>
                </w:p>
                <w:p w:rsidR="008D2365" w:rsidRPr="00641E23" w:rsidRDefault="008D2365" w:rsidP="008D2365">
                  <w:pPr>
                    <w:autoSpaceDE w:val="0"/>
                    <w:autoSpaceDN w:val="0"/>
                    <w:adjustRightInd w:val="0"/>
                    <w:spacing w:after="0" w:line="240" w:lineRule="auto"/>
                    <w:jc w:val="both"/>
                    <w:rPr>
                      <w:rFonts w:ascii="Times New Roman" w:hAnsi="Times New Roman"/>
                      <w:b/>
                      <w:bCs/>
                      <w:sz w:val="24"/>
                      <w:szCs w:val="24"/>
                      <w:lang w:val="bg-BG"/>
                    </w:rPr>
                  </w:pPr>
                  <w:r w:rsidRPr="00641E23">
                    <w:rPr>
                      <w:rFonts w:ascii="Times New Roman" w:hAnsi="Times New Roman"/>
                      <w:b/>
                      <w:bCs/>
                      <w:sz w:val="24"/>
                      <w:szCs w:val="24"/>
                      <w:lang w:val="bg-BG"/>
                    </w:rPr>
                    <w:t>-</w:t>
                  </w:r>
                  <w:r w:rsidRPr="00641E23">
                    <w:rPr>
                      <w:rFonts w:ascii="Times New Roman" w:hAnsi="Times New Roman"/>
                      <w:b/>
                      <w:bCs/>
                      <w:sz w:val="24"/>
                      <w:szCs w:val="24"/>
                      <w:lang w:val="bg-BG"/>
                    </w:rPr>
                    <w:tab/>
                    <w:t>Изменение на трасето на газопровода и оптичния кабел от км 46+803.76 до км 47+431.07 = км 47+443.23 (нов)</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Изменението се налага заради заобикаляне на въздушни ел. проводи ВЛ 20 kV, които са в сервитута на одобреното трасе на газопровода. Проектирано е успоредно изместване на трасето на юг, включително нов оптичен кабел, успоредно на трасето, нов симетричен сервитут (2x15m спрямо оста) и нова зона за превантивна устройствена защита. Засягат се имоти в землището на гр. Драгоман, община Драгоман, Софийска област.</w:t>
                  </w:r>
                </w:p>
                <w:p w:rsidR="008D2365" w:rsidRPr="00641E23" w:rsidRDefault="008D2365" w:rsidP="008D2365">
                  <w:pPr>
                    <w:autoSpaceDE w:val="0"/>
                    <w:autoSpaceDN w:val="0"/>
                    <w:adjustRightInd w:val="0"/>
                    <w:spacing w:after="0" w:line="240" w:lineRule="auto"/>
                    <w:jc w:val="both"/>
                    <w:rPr>
                      <w:rFonts w:ascii="Times New Roman" w:hAnsi="Times New Roman"/>
                      <w:b/>
                      <w:bCs/>
                      <w:sz w:val="24"/>
                      <w:szCs w:val="24"/>
                      <w:lang w:val="bg-BG"/>
                    </w:rPr>
                  </w:pPr>
                  <w:r w:rsidRPr="00641E23">
                    <w:rPr>
                      <w:rFonts w:ascii="Times New Roman" w:hAnsi="Times New Roman"/>
                      <w:b/>
                      <w:bCs/>
                      <w:sz w:val="24"/>
                      <w:szCs w:val="24"/>
                      <w:lang w:val="bg-BG"/>
                    </w:rPr>
                    <w:t>-</w:t>
                  </w:r>
                  <w:r w:rsidRPr="00641E23">
                    <w:rPr>
                      <w:rFonts w:ascii="Times New Roman" w:hAnsi="Times New Roman"/>
                      <w:b/>
                      <w:bCs/>
                      <w:sz w:val="24"/>
                      <w:szCs w:val="24"/>
                      <w:lang w:val="bg-BG"/>
                    </w:rPr>
                    <w:tab/>
                    <w:t>Изменение на трасето на газопровода и оптичния кабел от км 59+577.72 до км 59+934.31= км 59+931.92 (нов)</w:t>
                  </w:r>
                </w:p>
                <w:p w:rsidR="008D2365" w:rsidRP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lastRenderedPageBreak/>
                    <w:t>Изменението се налага заради пресичане на въздушна линия, чийто най-близък стълб е на по-малко от нормативно допустимото отстояние от газопровода. Проектирано е успоредно изместване на трасето на изток в рамките на приетия сервитут като оста на газопровода е разположена несиметрично спрямо границата на сервитута, съответно на 10 m и 20 m. Проектирани са нов оптичен кабел и нова зона за превантивна устройствена защита. Засегнати са имоти в землището на с. Калотина, община Драгоман, Софийска област.</w:t>
                  </w:r>
                </w:p>
                <w:p w:rsidR="008D2365" w:rsidRPr="00641E23" w:rsidRDefault="008D2365" w:rsidP="008D2365">
                  <w:pPr>
                    <w:autoSpaceDE w:val="0"/>
                    <w:autoSpaceDN w:val="0"/>
                    <w:adjustRightInd w:val="0"/>
                    <w:spacing w:after="0" w:line="240" w:lineRule="auto"/>
                    <w:jc w:val="both"/>
                    <w:rPr>
                      <w:rFonts w:ascii="Times New Roman" w:hAnsi="Times New Roman"/>
                      <w:b/>
                      <w:bCs/>
                      <w:sz w:val="24"/>
                      <w:szCs w:val="24"/>
                      <w:lang w:val="bg-BG"/>
                    </w:rPr>
                  </w:pPr>
                  <w:r w:rsidRPr="00641E23">
                    <w:rPr>
                      <w:rFonts w:ascii="Times New Roman" w:hAnsi="Times New Roman"/>
                      <w:b/>
                      <w:bCs/>
                      <w:sz w:val="24"/>
                      <w:szCs w:val="24"/>
                      <w:lang w:val="bg-BG"/>
                    </w:rPr>
                    <w:t>-</w:t>
                  </w:r>
                  <w:r w:rsidRPr="00641E23">
                    <w:rPr>
                      <w:rFonts w:ascii="Times New Roman" w:hAnsi="Times New Roman"/>
                      <w:b/>
                      <w:bCs/>
                      <w:sz w:val="24"/>
                      <w:szCs w:val="24"/>
                      <w:lang w:val="bg-BG"/>
                    </w:rPr>
                    <w:tab/>
                    <w:t>Изменение на трасето на газопровода и оптичния кабел от км 60+963.25 до км 61+000.27 = км 61+000.99 (нов)</w:t>
                  </w:r>
                </w:p>
                <w:p w:rsidR="008D2365" w:rsidRDefault="008D2365" w:rsidP="008D2365">
                  <w:pPr>
                    <w:autoSpaceDE w:val="0"/>
                    <w:autoSpaceDN w:val="0"/>
                    <w:adjustRightInd w:val="0"/>
                    <w:spacing w:after="0" w:line="240" w:lineRule="auto"/>
                    <w:jc w:val="both"/>
                    <w:rPr>
                      <w:rFonts w:ascii="Times New Roman" w:hAnsi="Times New Roman"/>
                      <w:sz w:val="24"/>
                      <w:szCs w:val="24"/>
                      <w:lang w:val="bg-BG"/>
                    </w:rPr>
                  </w:pPr>
                  <w:r w:rsidRPr="008D2365">
                    <w:rPr>
                      <w:rFonts w:ascii="Times New Roman" w:hAnsi="Times New Roman"/>
                      <w:sz w:val="24"/>
                      <w:szCs w:val="24"/>
                      <w:lang w:val="bg-BG"/>
                    </w:rPr>
                    <w:t>Изменението се налага заради пресичане на проект за нова жп линия от Драгоман до Калотина, за която има съгласувана документация за пресичането с НКЖИ. Предложено е добавяне на връх В110b с цел удължаване на правия участък между върхове В111 и В112 и влизане в допустимите норми за отстояние от бъдещи жп съоръжения. Приетият сервитут се запазва като е проектиран нов оптичен кабел и нова зона за превантивна устройствена защита. Засягат се имоти в землището на с. Калотина, община Драгоман, Софийска област.</w:t>
                  </w:r>
                </w:p>
                <w:p w:rsidR="008D2365" w:rsidRDefault="008D2365" w:rsidP="00F8016D">
                  <w:pPr>
                    <w:autoSpaceDE w:val="0"/>
                    <w:autoSpaceDN w:val="0"/>
                    <w:adjustRightInd w:val="0"/>
                    <w:spacing w:after="0" w:line="240" w:lineRule="auto"/>
                    <w:jc w:val="both"/>
                    <w:rPr>
                      <w:rFonts w:ascii="Times New Roman" w:hAnsi="Times New Roman"/>
                      <w:sz w:val="24"/>
                      <w:szCs w:val="24"/>
                      <w:lang w:val="bg-BG"/>
                    </w:rPr>
                  </w:pPr>
                </w:p>
                <w:p w:rsidR="008D2365" w:rsidRDefault="008D32E7" w:rsidP="00F8016D">
                  <w:pPr>
                    <w:autoSpaceDE w:val="0"/>
                    <w:autoSpaceDN w:val="0"/>
                    <w:adjustRightInd w:val="0"/>
                    <w:spacing w:after="0" w:line="240" w:lineRule="auto"/>
                    <w:jc w:val="both"/>
                    <w:rPr>
                      <w:rFonts w:ascii="Times New Roman" w:hAnsi="Times New Roman"/>
                      <w:sz w:val="24"/>
                      <w:szCs w:val="24"/>
                      <w:lang w:val="bg-BG"/>
                    </w:rPr>
                  </w:pPr>
                  <w:r w:rsidRPr="008D32E7">
                    <w:rPr>
                      <w:rFonts w:ascii="Times New Roman" w:hAnsi="Times New Roman"/>
                      <w:sz w:val="24"/>
                      <w:szCs w:val="24"/>
                      <w:lang w:val="bg-BG"/>
                    </w:rPr>
                    <w:t>Разрешение от „В и К” ЕООД гр.</w:t>
                  </w:r>
                  <w:r w:rsidR="0094559F">
                    <w:rPr>
                      <w:rFonts w:ascii="Times New Roman" w:hAnsi="Times New Roman"/>
                      <w:sz w:val="24"/>
                      <w:szCs w:val="24"/>
                      <w:lang w:val="bg-BG"/>
                    </w:rPr>
                    <w:t xml:space="preserve"> </w:t>
                  </w:r>
                  <w:r w:rsidRPr="008D32E7">
                    <w:rPr>
                      <w:rFonts w:ascii="Times New Roman" w:hAnsi="Times New Roman"/>
                      <w:sz w:val="24"/>
                      <w:szCs w:val="24"/>
                      <w:lang w:val="bg-BG"/>
                    </w:rPr>
                    <w:t>София за изграждане на външен водопровод, за обслужване на битови и социални помещения към административна сграда на площадката на ГИС “Калотина”</w:t>
                  </w:r>
                  <w:r w:rsidR="0094559F">
                    <w:rPr>
                      <w:rFonts w:ascii="Times New Roman" w:hAnsi="Times New Roman"/>
                      <w:sz w:val="24"/>
                      <w:szCs w:val="24"/>
                      <w:lang w:val="bg-BG"/>
                    </w:rPr>
                    <w:t>,</w:t>
                  </w:r>
                  <w:r w:rsidRPr="008D32E7">
                    <w:rPr>
                      <w:rFonts w:ascii="Times New Roman" w:hAnsi="Times New Roman"/>
                      <w:sz w:val="24"/>
                      <w:szCs w:val="24"/>
                      <w:lang w:val="bg-BG"/>
                    </w:rPr>
                    <w:t xml:space="preserve"> е получено след одобряване на ПУП- ПП окончателен проект. Това налага за трасето на външния водопровод до площадката на ГИС “Калотина” да се разработи Парцеларен план за участъка от трасето попадащ извън урбанизирана територия и план-схема за участъка попадащ в урбанизирана територия. Получени са изходни данни за проектиране на сградно водопроводно отклонение и условия за присъединяване към водопроводната мрежа на „ВиК“ ЕООД – София с писмо изх.</w:t>
                  </w:r>
                  <w:r w:rsidR="0094559F">
                    <w:rPr>
                      <w:rFonts w:ascii="Times New Roman" w:hAnsi="Times New Roman"/>
                      <w:sz w:val="24"/>
                      <w:szCs w:val="24"/>
                      <w:lang w:val="bg-BG"/>
                    </w:rPr>
                    <w:t xml:space="preserve"> </w:t>
                  </w:r>
                  <w:r w:rsidRPr="008D32E7">
                    <w:rPr>
                      <w:rFonts w:ascii="Times New Roman" w:hAnsi="Times New Roman"/>
                      <w:sz w:val="24"/>
                      <w:szCs w:val="24"/>
                      <w:lang w:val="bg-BG"/>
                    </w:rPr>
                    <w:t>№</w:t>
                  </w:r>
                  <w:r w:rsidR="0094559F">
                    <w:rPr>
                      <w:rFonts w:ascii="Times New Roman" w:hAnsi="Times New Roman"/>
                      <w:sz w:val="24"/>
                      <w:szCs w:val="24"/>
                      <w:lang w:val="bg-BG"/>
                    </w:rPr>
                    <w:t xml:space="preserve"> </w:t>
                  </w:r>
                  <w:r w:rsidRPr="008D32E7">
                    <w:rPr>
                      <w:rFonts w:ascii="Times New Roman" w:hAnsi="Times New Roman"/>
                      <w:sz w:val="24"/>
                      <w:szCs w:val="24"/>
                      <w:lang w:val="bg-BG"/>
                    </w:rPr>
                    <w:t>ТО-01-571/18.09.2020г. Начална точка на новопроектираното откло</w:t>
                  </w:r>
                  <w:r w:rsidR="008A3ADE">
                    <w:rPr>
                      <w:rFonts w:ascii="Times New Roman" w:hAnsi="Times New Roman"/>
                      <w:sz w:val="24"/>
                      <w:szCs w:val="24"/>
                      <w:lang w:val="bg-BG"/>
                    </w:rPr>
                    <w:t>н</w:t>
                  </w:r>
                  <w:r w:rsidRPr="008D32E7">
                    <w:rPr>
                      <w:rFonts w:ascii="Times New Roman" w:hAnsi="Times New Roman"/>
                      <w:sz w:val="24"/>
                      <w:szCs w:val="24"/>
                      <w:lang w:val="bg-BG"/>
                    </w:rPr>
                    <w:t>ение е съществуващия хранителен (захранващ) водопровод ф2”, като трасето се движи само в урбанизирана територия и в границите на местен път. Приблизителната дължина на водопроводното отклонение е около 300м.</w:t>
                  </w:r>
                </w:p>
                <w:p w:rsidR="008D32E7" w:rsidRDefault="008D32E7" w:rsidP="00F8016D">
                  <w:pPr>
                    <w:autoSpaceDE w:val="0"/>
                    <w:autoSpaceDN w:val="0"/>
                    <w:adjustRightInd w:val="0"/>
                    <w:spacing w:after="0" w:line="240" w:lineRule="auto"/>
                    <w:jc w:val="both"/>
                    <w:rPr>
                      <w:rFonts w:ascii="Times New Roman" w:hAnsi="Times New Roman"/>
                      <w:sz w:val="24"/>
                      <w:szCs w:val="24"/>
                      <w:lang w:val="bg-BG"/>
                    </w:rPr>
                  </w:pPr>
                </w:p>
                <w:p w:rsidR="000E130A" w:rsidRDefault="000E130A" w:rsidP="000E130A">
                  <w:pPr>
                    <w:pStyle w:val="BodyTextIndent"/>
                    <w:ind w:left="0" w:firstLine="567"/>
                    <w:rPr>
                      <w:sz w:val="24"/>
                      <w:lang w:val="bg-BG"/>
                    </w:rPr>
                  </w:pPr>
                  <w:r w:rsidRPr="00F24DDE">
                    <w:rPr>
                      <w:sz w:val="24"/>
                      <w:lang w:val="bg-BG"/>
                    </w:rPr>
                    <w:t>Засегна</w:t>
                  </w:r>
                  <w:r w:rsidR="000205ED">
                    <w:rPr>
                      <w:sz w:val="24"/>
                      <w:lang w:val="bg-BG"/>
                    </w:rPr>
                    <w:t>та площ от</w:t>
                  </w:r>
                  <w:r w:rsidRPr="00F24DDE">
                    <w:rPr>
                      <w:sz w:val="24"/>
                      <w:lang w:val="bg-BG"/>
                    </w:rPr>
                    <w:t xml:space="preserve"> </w:t>
                  </w:r>
                  <w:r w:rsidR="002D1FB9">
                    <w:rPr>
                      <w:sz w:val="24"/>
                      <w:lang w:val="bg-BG"/>
                    </w:rPr>
                    <w:t>измененията</w:t>
                  </w:r>
                  <w:r w:rsidR="000205ED">
                    <w:rPr>
                      <w:sz w:val="24"/>
                      <w:lang w:val="bg-BG"/>
                    </w:rPr>
                    <w:t xml:space="preserve"> на газопровода и новопроектирания водопровод за площадката на ГИС “Калотина” </w:t>
                  </w:r>
                  <w:r w:rsidR="002D1FB9">
                    <w:rPr>
                      <w:sz w:val="24"/>
                      <w:lang w:val="bg-BG"/>
                    </w:rPr>
                    <w:t xml:space="preserve"> </w:t>
                  </w:r>
                  <w:r w:rsidRPr="00F24DDE">
                    <w:rPr>
                      <w:sz w:val="24"/>
                      <w:lang w:val="bg-BG"/>
                    </w:rPr>
                    <w:t>е както следва:</w:t>
                  </w:r>
                </w:p>
                <w:p w:rsidR="00BB64AA" w:rsidRDefault="00BB64AA" w:rsidP="000E130A">
                  <w:pPr>
                    <w:pStyle w:val="BodyTextIndent"/>
                    <w:ind w:left="0" w:firstLine="567"/>
                    <w:rPr>
                      <w:sz w:val="24"/>
                      <w:lang w:val="bg-BG"/>
                    </w:rPr>
                  </w:pPr>
                </w:p>
                <w:p w:rsidR="00BB64AA" w:rsidRDefault="00BB64AA" w:rsidP="00BB64AA">
                  <w:pPr>
                    <w:autoSpaceDE w:val="0"/>
                    <w:autoSpaceDN w:val="0"/>
                    <w:adjustRightInd w:val="0"/>
                    <w:spacing w:after="0" w:line="240" w:lineRule="auto"/>
                    <w:jc w:val="center"/>
                    <w:rPr>
                      <w:rFonts w:ascii="Times New Roman" w:hAnsi="Times New Roman"/>
                      <w:sz w:val="24"/>
                      <w:szCs w:val="24"/>
                      <w:lang w:val="bg-BG"/>
                    </w:rPr>
                  </w:pPr>
                  <w:r>
                    <w:rPr>
                      <w:rFonts w:ascii="Times New Roman" w:hAnsi="Times New Roman"/>
                      <w:sz w:val="24"/>
                      <w:szCs w:val="24"/>
                      <w:lang w:val="bg-BG"/>
                    </w:rPr>
                    <w:t xml:space="preserve">Баланс на територията засегната </w:t>
                  </w:r>
                  <w:r w:rsidRPr="000205ED">
                    <w:rPr>
                      <w:rFonts w:ascii="Times New Roman" w:hAnsi="Times New Roman"/>
                      <w:sz w:val="24"/>
                      <w:szCs w:val="24"/>
                      <w:lang w:val="bg-BG"/>
                    </w:rPr>
                    <w:t xml:space="preserve">от </w:t>
                  </w:r>
                  <w:r>
                    <w:rPr>
                      <w:rFonts w:ascii="Times New Roman" w:hAnsi="Times New Roman"/>
                      <w:sz w:val="24"/>
                      <w:szCs w:val="24"/>
                      <w:lang w:val="bg-BG"/>
                    </w:rPr>
                    <w:t>нов сервитут</w:t>
                  </w:r>
                </w:p>
                <w:tbl>
                  <w:tblPr>
                    <w:tblW w:w="5000" w:type="pct"/>
                    <w:tblLook w:val="04A0" w:firstRow="1" w:lastRow="0" w:firstColumn="1" w:lastColumn="0" w:noHBand="0" w:noVBand="1"/>
                  </w:tblPr>
                  <w:tblGrid>
                    <w:gridCol w:w="510"/>
                    <w:gridCol w:w="2988"/>
                    <w:gridCol w:w="1443"/>
                    <w:gridCol w:w="2884"/>
                    <w:gridCol w:w="1232"/>
                  </w:tblGrid>
                  <w:tr w:rsidR="002D1FB9" w:rsidRPr="002D1FB9" w:rsidTr="00445B29">
                    <w:trPr>
                      <w:trHeight w:val="315"/>
                    </w:trPr>
                    <w:tc>
                      <w:tcPr>
                        <w:tcW w:w="277"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p>
                    </w:tc>
                    <w:tc>
                      <w:tcPr>
                        <w:tcW w:w="1651" w:type="pct"/>
                        <w:tcBorders>
                          <w:top w:val="nil"/>
                          <w:left w:val="nil"/>
                          <w:bottom w:val="nil"/>
                          <w:right w:val="nil"/>
                        </w:tcBorders>
                        <w:shd w:val="clear" w:color="auto" w:fill="auto"/>
                        <w:vAlign w:val="center"/>
                      </w:tcPr>
                      <w:p w:rsidR="002D1FB9" w:rsidRPr="002D1FB9" w:rsidRDefault="002D1FB9" w:rsidP="002D1FB9">
                        <w:pPr>
                          <w:widowControl/>
                          <w:spacing w:after="0" w:line="240" w:lineRule="auto"/>
                          <w:rPr>
                            <w:rFonts w:ascii="Times New Roman" w:eastAsia="Times New Roman" w:hAnsi="Times New Roman"/>
                            <w:sz w:val="20"/>
                            <w:szCs w:val="20"/>
                          </w:rPr>
                        </w:pPr>
                      </w:p>
                    </w:tc>
                    <w:tc>
                      <w:tcPr>
                        <w:tcW w:w="798" w:type="pct"/>
                        <w:tcBorders>
                          <w:top w:val="nil"/>
                          <w:left w:val="nil"/>
                          <w:bottom w:val="nil"/>
                          <w:right w:val="nil"/>
                        </w:tcBorders>
                        <w:shd w:val="clear" w:color="auto" w:fill="auto"/>
                        <w:vAlign w:val="center"/>
                      </w:tcPr>
                      <w:p w:rsidR="002D1FB9" w:rsidRPr="002D1FB9" w:rsidRDefault="002D1FB9" w:rsidP="002D1FB9">
                        <w:pPr>
                          <w:widowControl/>
                          <w:spacing w:after="0" w:line="240" w:lineRule="auto"/>
                          <w:rPr>
                            <w:rFonts w:ascii="Times New Roman" w:eastAsia="Times New Roman" w:hAnsi="Times New Roman"/>
                            <w:sz w:val="20"/>
                            <w:szCs w:val="20"/>
                          </w:rPr>
                        </w:pPr>
                      </w:p>
                    </w:tc>
                    <w:tc>
                      <w:tcPr>
                        <w:tcW w:w="1593"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rPr>
                            <w:rFonts w:ascii="Times New Roman" w:eastAsia="Times New Roman" w:hAnsi="Times New Roman"/>
                            <w:sz w:val="20"/>
                            <w:szCs w:val="20"/>
                          </w:rPr>
                        </w:pPr>
                      </w:p>
                    </w:tc>
                    <w:tc>
                      <w:tcPr>
                        <w:tcW w:w="681"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rPr>
                            <w:rFonts w:ascii="Times New Roman" w:eastAsia="Times New Roman" w:hAnsi="Times New Roman"/>
                            <w:sz w:val="20"/>
                            <w:szCs w:val="20"/>
                          </w:rPr>
                        </w:pPr>
                      </w:p>
                    </w:tc>
                  </w:tr>
                  <w:tr w:rsidR="002D1FB9" w:rsidRPr="002D1FB9" w:rsidTr="00445B29">
                    <w:trPr>
                      <w:trHeight w:val="315"/>
                    </w:trPr>
                    <w:tc>
                      <w:tcPr>
                        <w:tcW w:w="277" w:type="pct"/>
                        <w:tcBorders>
                          <w:top w:val="single" w:sz="4" w:space="0" w:color="000000"/>
                          <w:left w:val="single" w:sz="4" w:space="0" w:color="000000"/>
                          <w:bottom w:val="single" w:sz="4" w:space="0" w:color="000000"/>
                          <w:right w:val="single" w:sz="4" w:space="0" w:color="000000"/>
                        </w:tcBorders>
                        <w:shd w:val="clear" w:color="CCCCFF" w:fill="C0C0C0"/>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r w:rsidRPr="002D1FB9">
                          <w:rPr>
                            <w:rFonts w:ascii="Times New Roman" w:eastAsia="Times New Roman" w:hAnsi="Times New Roman"/>
                            <w:b/>
                            <w:bCs/>
                            <w:sz w:val="24"/>
                            <w:szCs w:val="24"/>
                          </w:rPr>
                          <w:t>No</w:t>
                        </w:r>
                      </w:p>
                    </w:tc>
                    <w:tc>
                      <w:tcPr>
                        <w:tcW w:w="1651" w:type="pct"/>
                        <w:tcBorders>
                          <w:top w:val="single" w:sz="4" w:space="0" w:color="000000"/>
                          <w:left w:val="nil"/>
                          <w:bottom w:val="single" w:sz="4" w:space="0" w:color="000000"/>
                          <w:right w:val="single" w:sz="4" w:space="0" w:color="000000"/>
                        </w:tcBorders>
                        <w:shd w:val="clear" w:color="CCCCFF" w:fill="C0C0C0"/>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proofErr w:type="spellStart"/>
                        <w:r w:rsidRPr="002D1FB9">
                          <w:rPr>
                            <w:rFonts w:ascii="Times New Roman" w:eastAsia="Times New Roman" w:hAnsi="Times New Roman"/>
                            <w:b/>
                            <w:bCs/>
                            <w:sz w:val="24"/>
                            <w:szCs w:val="24"/>
                          </w:rPr>
                          <w:t>Предназначение</w:t>
                        </w:r>
                        <w:proofErr w:type="spellEnd"/>
                      </w:p>
                    </w:tc>
                    <w:tc>
                      <w:tcPr>
                        <w:tcW w:w="798" w:type="pct"/>
                        <w:tcBorders>
                          <w:top w:val="single" w:sz="4" w:space="0" w:color="000000"/>
                          <w:left w:val="nil"/>
                          <w:bottom w:val="single" w:sz="4" w:space="0" w:color="000000"/>
                          <w:right w:val="single" w:sz="4" w:space="0" w:color="000000"/>
                        </w:tcBorders>
                        <w:shd w:val="clear" w:color="CCCCFF" w:fill="C0C0C0"/>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r w:rsidRPr="002D1FB9">
                          <w:rPr>
                            <w:rFonts w:ascii="Times New Roman" w:eastAsia="Times New Roman" w:hAnsi="Times New Roman"/>
                            <w:b/>
                            <w:bCs/>
                            <w:sz w:val="24"/>
                            <w:szCs w:val="24"/>
                          </w:rPr>
                          <w:t xml:space="preserve">Брой </w:t>
                        </w:r>
                        <w:proofErr w:type="spellStart"/>
                        <w:r w:rsidRPr="002D1FB9">
                          <w:rPr>
                            <w:rFonts w:ascii="Times New Roman" w:eastAsia="Times New Roman" w:hAnsi="Times New Roman"/>
                            <w:b/>
                            <w:bCs/>
                            <w:sz w:val="24"/>
                            <w:szCs w:val="24"/>
                          </w:rPr>
                          <w:t>имоти</w:t>
                        </w:r>
                        <w:proofErr w:type="spellEnd"/>
                      </w:p>
                    </w:tc>
                    <w:tc>
                      <w:tcPr>
                        <w:tcW w:w="1593" w:type="pct"/>
                        <w:tcBorders>
                          <w:top w:val="single" w:sz="4" w:space="0" w:color="000000"/>
                          <w:left w:val="nil"/>
                          <w:bottom w:val="single" w:sz="4" w:space="0" w:color="000000"/>
                          <w:right w:val="single" w:sz="4" w:space="0" w:color="000000"/>
                        </w:tcBorders>
                        <w:shd w:val="clear" w:color="CCCCFF" w:fill="C0C0C0"/>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proofErr w:type="spellStart"/>
                        <w:r w:rsidRPr="002D1FB9">
                          <w:rPr>
                            <w:rFonts w:ascii="Times New Roman" w:eastAsia="Times New Roman" w:hAnsi="Times New Roman"/>
                            <w:b/>
                            <w:bCs/>
                            <w:sz w:val="24"/>
                            <w:szCs w:val="24"/>
                          </w:rPr>
                          <w:t>Засегната</w:t>
                        </w:r>
                        <w:proofErr w:type="spellEnd"/>
                        <w:r w:rsidRPr="002D1FB9">
                          <w:rPr>
                            <w:rFonts w:ascii="Times New Roman" w:eastAsia="Times New Roman" w:hAnsi="Times New Roman"/>
                            <w:b/>
                            <w:bCs/>
                            <w:sz w:val="24"/>
                            <w:szCs w:val="24"/>
                          </w:rPr>
                          <w:t xml:space="preserve"> </w:t>
                        </w:r>
                        <w:proofErr w:type="spellStart"/>
                        <w:r w:rsidRPr="002D1FB9">
                          <w:rPr>
                            <w:rFonts w:ascii="Times New Roman" w:eastAsia="Times New Roman" w:hAnsi="Times New Roman"/>
                            <w:b/>
                            <w:bCs/>
                            <w:sz w:val="24"/>
                            <w:szCs w:val="24"/>
                          </w:rPr>
                          <w:t>площ</w:t>
                        </w:r>
                        <w:proofErr w:type="spellEnd"/>
                        <w:r w:rsidRPr="002D1FB9">
                          <w:rPr>
                            <w:rFonts w:ascii="Times New Roman" w:eastAsia="Times New Roman" w:hAnsi="Times New Roman"/>
                            <w:b/>
                            <w:bCs/>
                            <w:sz w:val="24"/>
                            <w:szCs w:val="24"/>
                          </w:rPr>
                          <w:t xml:space="preserve"> (</w:t>
                        </w:r>
                        <w:proofErr w:type="spellStart"/>
                        <w:r w:rsidRPr="002D1FB9">
                          <w:rPr>
                            <w:rFonts w:ascii="Times New Roman" w:eastAsia="Times New Roman" w:hAnsi="Times New Roman"/>
                            <w:b/>
                            <w:bCs/>
                            <w:sz w:val="24"/>
                            <w:szCs w:val="24"/>
                          </w:rPr>
                          <w:t>дка</w:t>
                        </w:r>
                        <w:proofErr w:type="spellEnd"/>
                        <w:r w:rsidRPr="002D1FB9">
                          <w:rPr>
                            <w:rFonts w:ascii="Times New Roman" w:eastAsia="Times New Roman" w:hAnsi="Times New Roman"/>
                            <w:b/>
                            <w:bCs/>
                            <w:sz w:val="24"/>
                            <w:szCs w:val="24"/>
                          </w:rPr>
                          <w:t>)</w:t>
                        </w:r>
                      </w:p>
                    </w:tc>
                    <w:tc>
                      <w:tcPr>
                        <w:tcW w:w="681" w:type="pct"/>
                        <w:tcBorders>
                          <w:top w:val="single" w:sz="4" w:space="0" w:color="000000"/>
                          <w:left w:val="nil"/>
                          <w:bottom w:val="single" w:sz="4" w:space="0" w:color="000000"/>
                          <w:right w:val="single" w:sz="4" w:space="0" w:color="000000"/>
                        </w:tcBorders>
                        <w:shd w:val="clear" w:color="CCCCFF" w:fill="C0C0C0"/>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r w:rsidRPr="002D1FB9">
                          <w:rPr>
                            <w:rFonts w:ascii="Times New Roman" w:eastAsia="Times New Roman" w:hAnsi="Times New Roman"/>
                            <w:b/>
                            <w:bCs/>
                            <w:sz w:val="24"/>
                            <w:szCs w:val="24"/>
                          </w:rPr>
                          <w:t>%</w:t>
                        </w:r>
                      </w:p>
                    </w:tc>
                  </w:tr>
                  <w:tr w:rsidR="002D1FB9" w:rsidRPr="002D1FB9" w:rsidTr="00445B29">
                    <w:trPr>
                      <w:trHeight w:val="315"/>
                    </w:trPr>
                    <w:tc>
                      <w:tcPr>
                        <w:tcW w:w="277" w:type="pct"/>
                        <w:tcBorders>
                          <w:top w:val="nil"/>
                          <w:left w:val="single" w:sz="4" w:space="0" w:color="000000"/>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1</w:t>
                        </w:r>
                      </w:p>
                    </w:tc>
                    <w:tc>
                      <w:tcPr>
                        <w:tcW w:w="165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rPr>
                            <w:rFonts w:ascii="Times New Roman" w:eastAsia="Times New Roman" w:hAnsi="Times New Roman"/>
                            <w:sz w:val="24"/>
                            <w:szCs w:val="24"/>
                          </w:rPr>
                        </w:pPr>
                        <w:r w:rsidRPr="002D1FB9">
                          <w:rPr>
                            <w:rFonts w:ascii="Times New Roman" w:eastAsia="Times New Roman" w:hAnsi="Times New Roman"/>
                            <w:sz w:val="24"/>
                            <w:szCs w:val="24"/>
                          </w:rPr>
                          <w:t xml:space="preserve">3 </w:t>
                        </w:r>
                        <w:proofErr w:type="spellStart"/>
                        <w:r w:rsidRPr="002D1FB9">
                          <w:rPr>
                            <w:rFonts w:ascii="Times New Roman" w:eastAsia="Times New Roman" w:hAnsi="Times New Roman"/>
                            <w:sz w:val="24"/>
                            <w:szCs w:val="24"/>
                          </w:rPr>
                          <w:t>Земеделска</w:t>
                        </w:r>
                        <w:proofErr w:type="spellEnd"/>
                        <w:r w:rsidRPr="002D1FB9">
                          <w:rPr>
                            <w:rFonts w:ascii="Times New Roman" w:eastAsia="Times New Roman" w:hAnsi="Times New Roman"/>
                            <w:sz w:val="24"/>
                            <w:szCs w:val="24"/>
                          </w:rPr>
                          <w:t xml:space="preserve"> територия</w:t>
                        </w:r>
                      </w:p>
                    </w:tc>
                    <w:tc>
                      <w:tcPr>
                        <w:tcW w:w="798"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113</w:t>
                        </w:r>
                      </w:p>
                    </w:tc>
                    <w:tc>
                      <w:tcPr>
                        <w:tcW w:w="1593"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87,666</w:t>
                        </w:r>
                      </w:p>
                    </w:tc>
                    <w:tc>
                      <w:tcPr>
                        <w:tcW w:w="68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95,12%</w:t>
                        </w:r>
                      </w:p>
                    </w:tc>
                  </w:tr>
                  <w:tr w:rsidR="002D1FB9" w:rsidRPr="002D1FB9" w:rsidTr="00445B29">
                    <w:trPr>
                      <w:trHeight w:val="315"/>
                    </w:trPr>
                    <w:tc>
                      <w:tcPr>
                        <w:tcW w:w="277" w:type="pct"/>
                        <w:tcBorders>
                          <w:top w:val="nil"/>
                          <w:left w:val="single" w:sz="4" w:space="0" w:color="000000"/>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2</w:t>
                        </w:r>
                      </w:p>
                    </w:tc>
                    <w:tc>
                      <w:tcPr>
                        <w:tcW w:w="165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rPr>
                            <w:rFonts w:ascii="Times New Roman" w:eastAsia="Times New Roman" w:hAnsi="Times New Roman"/>
                            <w:sz w:val="24"/>
                            <w:szCs w:val="24"/>
                          </w:rPr>
                        </w:pPr>
                        <w:r w:rsidRPr="002D1FB9">
                          <w:rPr>
                            <w:rFonts w:ascii="Times New Roman" w:eastAsia="Times New Roman" w:hAnsi="Times New Roman"/>
                            <w:sz w:val="24"/>
                            <w:szCs w:val="24"/>
                          </w:rPr>
                          <w:t xml:space="preserve">2 Територия за </w:t>
                        </w:r>
                        <w:proofErr w:type="spellStart"/>
                        <w:r w:rsidRPr="002D1FB9">
                          <w:rPr>
                            <w:rFonts w:ascii="Times New Roman" w:eastAsia="Times New Roman" w:hAnsi="Times New Roman"/>
                            <w:sz w:val="24"/>
                            <w:szCs w:val="24"/>
                          </w:rPr>
                          <w:t>транспорт</w:t>
                        </w:r>
                        <w:proofErr w:type="spellEnd"/>
                      </w:p>
                    </w:tc>
                    <w:tc>
                      <w:tcPr>
                        <w:tcW w:w="798"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4</w:t>
                        </w:r>
                      </w:p>
                    </w:tc>
                    <w:tc>
                      <w:tcPr>
                        <w:tcW w:w="1593"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1,703</w:t>
                        </w:r>
                      </w:p>
                    </w:tc>
                    <w:tc>
                      <w:tcPr>
                        <w:tcW w:w="68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1,85%</w:t>
                        </w:r>
                      </w:p>
                    </w:tc>
                  </w:tr>
                  <w:tr w:rsidR="002D1FB9" w:rsidRPr="002D1FB9" w:rsidTr="00445B29">
                    <w:trPr>
                      <w:trHeight w:val="315"/>
                    </w:trPr>
                    <w:tc>
                      <w:tcPr>
                        <w:tcW w:w="277" w:type="pct"/>
                        <w:tcBorders>
                          <w:top w:val="nil"/>
                          <w:left w:val="single" w:sz="4" w:space="0" w:color="000000"/>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3</w:t>
                        </w:r>
                      </w:p>
                    </w:tc>
                    <w:tc>
                      <w:tcPr>
                        <w:tcW w:w="165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rPr>
                            <w:rFonts w:ascii="Times New Roman" w:eastAsia="Times New Roman" w:hAnsi="Times New Roman"/>
                            <w:sz w:val="24"/>
                            <w:szCs w:val="24"/>
                          </w:rPr>
                        </w:pPr>
                        <w:r w:rsidRPr="002D1FB9">
                          <w:rPr>
                            <w:rFonts w:ascii="Times New Roman" w:eastAsia="Times New Roman" w:hAnsi="Times New Roman"/>
                            <w:sz w:val="24"/>
                            <w:szCs w:val="24"/>
                          </w:rPr>
                          <w:t>5 Води и водни обекти</w:t>
                        </w:r>
                      </w:p>
                    </w:tc>
                    <w:tc>
                      <w:tcPr>
                        <w:tcW w:w="798"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1</w:t>
                        </w:r>
                      </w:p>
                    </w:tc>
                    <w:tc>
                      <w:tcPr>
                        <w:tcW w:w="1593"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0,090</w:t>
                        </w:r>
                      </w:p>
                    </w:tc>
                    <w:tc>
                      <w:tcPr>
                        <w:tcW w:w="68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0,10%</w:t>
                        </w:r>
                      </w:p>
                    </w:tc>
                  </w:tr>
                  <w:tr w:rsidR="002D1FB9" w:rsidRPr="002D1FB9" w:rsidTr="00445B29">
                    <w:trPr>
                      <w:trHeight w:val="315"/>
                    </w:trPr>
                    <w:tc>
                      <w:tcPr>
                        <w:tcW w:w="277" w:type="pct"/>
                        <w:tcBorders>
                          <w:top w:val="nil"/>
                          <w:left w:val="single" w:sz="4" w:space="0" w:color="000000"/>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4</w:t>
                        </w:r>
                      </w:p>
                    </w:tc>
                    <w:tc>
                      <w:tcPr>
                        <w:tcW w:w="165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rPr>
                            <w:rFonts w:ascii="Times New Roman" w:eastAsia="Times New Roman" w:hAnsi="Times New Roman"/>
                            <w:sz w:val="24"/>
                            <w:szCs w:val="24"/>
                          </w:rPr>
                        </w:pPr>
                        <w:r w:rsidRPr="002D1FB9">
                          <w:rPr>
                            <w:rFonts w:ascii="Times New Roman" w:eastAsia="Times New Roman" w:hAnsi="Times New Roman"/>
                            <w:sz w:val="24"/>
                            <w:szCs w:val="24"/>
                          </w:rPr>
                          <w:t xml:space="preserve">4 </w:t>
                        </w:r>
                        <w:proofErr w:type="spellStart"/>
                        <w:r w:rsidRPr="002D1FB9">
                          <w:rPr>
                            <w:rFonts w:ascii="Times New Roman" w:eastAsia="Times New Roman" w:hAnsi="Times New Roman"/>
                            <w:sz w:val="24"/>
                            <w:szCs w:val="24"/>
                          </w:rPr>
                          <w:t>Горска</w:t>
                        </w:r>
                        <w:proofErr w:type="spellEnd"/>
                        <w:r w:rsidRPr="002D1FB9">
                          <w:rPr>
                            <w:rFonts w:ascii="Times New Roman" w:eastAsia="Times New Roman" w:hAnsi="Times New Roman"/>
                            <w:sz w:val="24"/>
                            <w:szCs w:val="24"/>
                          </w:rPr>
                          <w:t xml:space="preserve"> територия</w:t>
                        </w:r>
                      </w:p>
                    </w:tc>
                    <w:tc>
                      <w:tcPr>
                        <w:tcW w:w="798"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5</w:t>
                        </w:r>
                      </w:p>
                    </w:tc>
                    <w:tc>
                      <w:tcPr>
                        <w:tcW w:w="1593"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2,703</w:t>
                        </w:r>
                      </w:p>
                    </w:tc>
                    <w:tc>
                      <w:tcPr>
                        <w:tcW w:w="681" w:type="pct"/>
                        <w:tcBorders>
                          <w:top w:val="nil"/>
                          <w:left w:val="nil"/>
                          <w:bottom w:val="single" w:sz="4" w:space="0" w:color="000000"/>
                          <w:right w:val="single" w:sz="4" w:space="0" w:color="000000"/>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r w:rsidRPr="002D1FB9">
                          <w:rPr>
                            <w:rFonts w:ascii="Times New Roman" w:eastAsia="Times New Roman" w:hAnsi="Times New Roman"/>
                            <w:sz w:val="24"/>
                            <w:szCs w:val="24"/>
                          </w:rPr>
                          <w:t>2,93%</w:t>
                        </w:r>
                      </w:p>
                    </w:tc>
                  </w:tr>
                  <w:tr w:rsidR="002D1FB9" w:rsidRPr="002D1FB9" w:rsidTr="00445B29">
                    <w:trPr>
                      <w:trHeight w:val="315"/>
                    </w:trPr>
                    <w:tc>
                      <w:tcPr>
                        <w:tcW w:w="277"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sz w:val="24"/>
                            <w:szCs w:val="24"/>
                          </w:rPr>
                        </w:pPr>
                      </w:p>
                    </w:tc>
                    <w:tc>
                      <w:tcPr>
                        <w:tcW w:w="1651"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rPr>
                            <w:rFonts w:ascii="Times New Roman" w:eastAsia="Times New Roman" w:hAnsi="Times New Roman"/>
                            <w:sz w:val="20"/>
                            <w:szCs w:val="20"/>
                          </w:rPr>
                        </w:pPr>
                      </w:p>
                    </w:tc>
                    <w:tc>
                      <w:tcPr>
                        <w:tcW w:w="798"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r w:rsidRPr="002D1FB9">
                          <w:rPr>
                            <w:rFonts w:ascii="Times New Roman" w:eastAsia="Times New Roman" w:hAnsi="Times New Roman"/>
                            <w:b/>
                            <w:bCs/>
                            <w:sz w:val="24"/>
                            <w:szCs w:val="24"/>
                          </w:rPr>
                          <w:t>123</w:t>
                        </w:r>
                      </w:p>
                    </w:tc>
                    <w:tc>
                      <w:tcPr>
                        <w:tcW w:w="1593"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r w:rsidRPr="002D1FB9">
                          <w:rPr>
                            <w:rFonts w:ascii="Times New Roman" w:eastAsia="Times New Roman" w:hAnsi="Times New Roman"/>
                            <w:b/>
                            <w:bCs/>
                            <w:sz w:val="24"/>
                            <w:szCs w:val="24"/>
                          </w:rPr>
                          <w:t>92,162</w:t>
                        </w:r>
                      </w:p>
                    </w:tc>
                    <w:tc>
                      <w:tcPr>
                        <w:tcW w:w="681" w:type="pct"/>
                        <w:tcBorders>
                          <w:top w:val="nil"/>
                          <w:left w:val="nil"/>
                          <w:bottom w:val="nil"/>
                          <w:right w:val="nil"/>
                        </w:tcBorders>
                        <w:shd w:val="clear" w:color="auto" w:fill="auto"/>
                        <w:vAlign w:val="center"/>
                        <w:hideMark/>
                      </w:tcPr>
                      <w:p w:rsidR="002D1FB9" w:rsidRPr="002D1FB9" w:rsidRDefault="002D1FB9" w:rsidP="002D1FB9">
                        <w:pPr>
                          <w:widowControl/>
                          <w:spacing w:after="0" w:line="240" w:lineRule="auto"/>
                          <w:jc w:val="center"/>
                          <w:rPr>
                            <w:rFonts w:ascii="Times New Roman" w:eastAsia="Times New Roman" w:hAnsi="Times New Roman"/>
                            <w:b/>
                            <w:bCs/>
                            <w:sz w:val="24"/>
                            <w:szCs w:val="24"/>
                          </w:rPr>
                        </w:pPr>
                        <w:r w:rsidRPr="002D1FB9">
                          <w:rPr>
                            <w:rFonts w:ascii="Times New Roman" w:eastAsia="Times New Roman" w:hAnsi="Times New Roman"/>
                            <w:b/>
                            <w:bCs/>
                            <w:sz w:val="24"/>
                            <w:szCs w:val="24"/>
                          </w:rPr>
                          <w:t>100%</w:t>
                        </w:r>
                      </w:p>
                    </w:tc>
                  </w:tr>
                </w:tbl>
                <w:p w:rsidR="000E130A" w:rsidRDefault="000E130A" w:rsidP="00F8016D">
                  <w:pPr>
                    <w:autoSpaceDE w:val="0"/>
                    <w:autoSpaceDN w:val="0"/>
                    <w:adjustRightInd w:val="0"/>
                    <w:spacing w:after="0" w:line="240" w:lineRule="auto"/>
                    <w:jc w:val="both"/>
                    <w:rPr>
                      <w:rFonts w:ascii="Times New Roman" w:hAnsi="Times New Roman"/>
                      <w:sz w:val="24"/>
                      <w:szCs w:val="24"/>
                      <w:lang w:val="bg-BG"/>
                    </w:rPr>
                  </w:pPr>
                </w:p>
                <w:p w:rsidR="005A4BA9" w:rsidRDefault="005A4BA9" w:rsidP="00F8016D">
                  <w:pPr>
                    <w:autoSpaceDE w:val="0"/>
                    <w:autoSpaceDN w:val="0"/>
                    <w:adjustRightInd w:val="0"/>
                    <w:spacing w:after="0" w:line="240" w:lineRule="auto"/>
                    <w:jc w:val="both"/>
                    <w:rPr>
                      <w:rFonts w:ascii="Times New Roman" w:hAnsi="Times New Roman"/>
                      <w:sz w:val="24"/>
                      <w:szCs w:val="24"/>
                      <w:lang w:val="bg-BG"/>
                    </w:rPr>
                  </w:pPr>
                </w:p>
                <w:p w:rsidR="0091708B" w:rsidRDefault="0091708B" w:rsidP="00F8016D">
                  <w:pPr>
                    <w:autoSpaceDE w:val="0"/>
                    <w:autoSpaceDN w:val="0"/>
                    <w:adjustRightInd w:val="0"/>
                    <w:spacing w:after="0" w:line="240" w:lineRule="auto"/>
                    <w:jc w:val="both"/>
                    <w:rPr>
                      <w:rFonts w:ascii="Times New Roman" w:hAnsi="Times New Roman"/>
                      <w:sz w:val="24"/>
                      <w:szCs w:val="24"/>
                      <w:lang w:val="bg-BG"/>
                    </w:rPr>
                  </w:pPr>
                </w:p>
                <w:p w:rsidR="005A4BA9" w:rsidRDefault="004A5968" w:rsidP="004A5968">
                  <w:pPr>
                    <w:autoSpaceDE w:val="0"/>
                    <w:autoSpaceDN w:val="0"/>
                    <w:adjustRightInd w:val="0"/>
                    <w:spacing w:after="0" w:line="240" w:lineRule="auto"/>
                    <w:jc w:val="center"/>
                    <w:rPr>
                      <w:rFonts w:ascii="Times New Roman" w:hAnsi="Times New Roman"/>
                      <w:sz w:val="24"/>
                      <w:szCs w:val="24"/>
                      <w:lang w:val="bg-BG"/>
                    </w:rPr>
                  </w:pPr>
                  <w:r>
                    <w:rPr>
                      <w:rFonts w:ascii="Times New Roman" w:hAnsi="Times New Roman"/>
                      <w:sz w:val="24"/>
                      <w:szCs w:val="24"/>
                      <w:lang w:val="bg-BG"/>
                    </w:rPr>
                    <w:t xml:space="preserve">Баланс на територията засегната </w:t>
                  </w:r>
                  <w:r w:rsidR="000205ED" w:rsidRPr="000205ED">
                    <w:rPr>
                      <w:rFonts w:ascii="Times New Roman" w:hAnsi="Times New Roman"/>
                      <w:sz w:val="24"/>
                      <w:szCs w:val="24"/>
                      <w:lang w:val="bg-BG"/>
                    </w:rPr>
                    <w:t xml:space="preserve">от външен водопровод до площадката на </w:t>
                  </w:r>
                  <w:proofErr w:type="spellStart"/>
                  <w:r w:rsidR="000205ED" w:rsidRPr="000205ED">
                    <w:rPr>
                      <w:rFonts w:ascii="Times New Roman" w:hAnsi="Times New Roman"/>
                      <w:sz w:val="24"/>
                      <w:szCs w:val="24"/>
                      <w:lang w:val="bg-BG"/>
                    </w:rPr>
                    <w:t>газоизмервателна</w:t>
                  </w:r>
                  <w:proofErr w:type="spellEnd"/>
                  <w:r w:rsidR="000205ED" w:rsidRPr="000205ED">
                    <w:rPr>
                      <w:rFonts w:ascii="Times New Roman" w:hAnsi="Times New Roman"/>
                      <w:sz w:val="24"/>
                      <w:szCs w:val="24"/>
                      <w:lang w:val="bg-BG"/>
                    </w:rPr>
                    <w:t xml:space="preserve"> станция (ГИС) “Калотина”</w:t>
                  </w:r>
                </w:p>
                <w:p w:rsidR="000205ED" w:rsidRDefault="000205ED" w:rsidP="00F8016D">
                  <w:pPr>
                    <w:autoSpaceDE w:val="0"/>
                    <w:autoSpaceDN w:val="0"/>
                    <w:adjustRightInd w:val="0"/>
                    <w:spacing w:after="0" w:line="240" w:lineRule="auto"/>
                    <w:jc w:val="both"/>
                    <w:rPr>
                      <w:rFonts w:ascii="Times New Roman" w:hAnsi="Times New Roman"/>
                      <w:sz w:val="24"/>
                      <w:szCs w:val="24"/>
                      <w:lang w:val="bg-BG"/>
                    </w:rPr>
                  </w:pPr>
                </w:p>
                <w:tbl>
                  <w:tblPr>
                    <w:tblW w:w="5000" w:type="pct"/>
                    <w:tblLook w:val="04A0" w:firstRow="1" w:lastRow="0" w:firstColumn="1" w:lastColumn="0" w:noHBand="0" w:noVBand="1"/>
                  </w:tblPr>
                  <w:tblGrid>
                    <w:gridCol w:w="510"/>
                    <w:gridCol w:w="2984"/>
                    <w:gridCol w:w="1442"/>
                    <w:gridCol w:w="2879"/>
                    <w:gridCol w:w="1232"/>
                  </w:tblGrid>
                  <w:tr w:rsidR="000205ED" w:rsidRPr="000205ED" w:rsidTr="00445B29">
                    <w:trPr>
                      <w:trHeight w:val="315"/>
                    </w:trPr>
                    <w:tc>
                      <w:tcPr>
                        <w:tcW w:w="277" w:type="pct"/>
                        <w:tcBorders>
                          <w:top w:val="single" w:sz="4" w:space="0" w:color="000000"/>
                          <w:left w:val="single" w:sz="4" w:space="0" w:color="000000"/>
                          <w:bottom w:val="single" w:sz="4" w:space="0" w:color="000000"/>
                          <w:right w:val="single" w:sz="4" w:space="0" w:color="000000"/>
                        </w:tcBorders>
                        <w:shd w:val="clear" w:color="CCCCFF" w:fill="C0C0C0"/>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r w:rsidRPr="000205ED">
                          <w:rPr>
                            <w:rFonts w:ascii="Times New Roman" w:eastAsia="Times New Roman" w:hAnsi="Times New Roman"/>
                            <w:b/>
                            <w:bCs/>
                            <w:sz w:val="24"/>
                            <w:szCs w:val="24"/>
                          </w:rPr>
                          <w:t>No</w:t>
                        </w:r>
                      </w:p>
                    </w:tc>
                    <w:tc>
                      <w:tcPr>
                        <w:tcW w:w="1651" w:type="pct"/>
                        <w:tcBorders>
                          <w:top w:val="single" w:sz="4" w:space="0" w:color="000000"/>
                          <w:left w:val="nil"/>
                          <w:bottom w:val="single" w:sz="4" w:space="0" w:color="000000"/>
                          <w:right w:val="single" w:sz="4" w:space="0" w:color="000000"/>
                        </w:tcBorders>
                        <w:shd w:val="clear" w:color="CCCCFF" w:fill="C0C0C0"/>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proofErr w:type="spellStart"/>
                        <w:r w:rsidRPr="000205ED">
                          <w:rPr>
                            <w:rFonts w:ascii="Times New Roman" w:eastAsia="Times New Roman" w:hAnsi="Times New Roman"/>
                            <w:b/>
                            <w:bCs/>
                            <w:sz w:val="24"/>
                            <w:szCs w:val="24"/>
                          </w:rPr>
                          <w:t>Предназначение</w:t>
                        </w:r>
                        <w:proofErr w:type="spellEnd"/>
                      </w:p>
                    </w:tc>
                    <w:tc>
                      <w:tcPr>
                        <w:tcW w:w="798" w:type="pct"/>
                        <w:tcBorders>
                          <w:top w:val="single" w:sz="4" w:space="0" w:color="000000"/>
                          <w:left w:val="nil"/>
                          <w:bottom w:val="single" w:sz="4" w:space="0" w:color="000000"/>
                          <w:right w:val="single" w:sz="4" w:space="0" w:color="000000"/>
                        </w:tcBorders>
                        <w:shd w:val="clear" w:color="CCCCFF" w:fill="C0C0C0"/>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r w:rsidRPr="000205ED">
                          <w:rPr>
                            <w:rFonts w:ascii="Times New Roman" w:eastAsia="Times New Roman" w:hAnsi="Times New Roman"/>
                            <w:b/>
                            <w:bCs/>
                            <w:sz w:val="24"/>
                            <w:szCs w:val="24"/>
                          </w:rPr>
                          <w:t xml:space="preserve">Брой </w:t>
                        </w:r>
                        <w:proofErr w:type="spellStart"/>
                        <w:r w:rsidRPr="000205ED">
                          <w:rPr>
                            <w:rFonts w:ascii="Times New Roman" w:eastAsia="Times New Roman" w:hAnsi="Times New Roman"/>
                            <w:b/>
                            <w:bCs/>
                            <w:sz w:val="24"/>
                            <w:szCs w:val="24"/>
                          </w:rPr>
                          <w:lastRenderedPageBreak/>
                          <w:t>имоти</w:t>
                        </w:r>
                        <w:proofErr w:type="spellEnd"/>
                      </w:p>
                    </w:tc>
                    <w:tc>
                      <w:tcPr>
                        <w:tcW w:w="1592" w:type="pct"/>
                        <w:tcBorders>
                          <w:top w:val="single" w:sz="4" w:space="0" w:color="000000"/>
                          <w:left w:val="nil"/>
                          <w:bottom w:val="single" w:sz="4" w:space="0" w:color="000000"/>
                          <w:right w:val="single" w:sz="4" w:space="0" w:color="000000"/>
                        </w:tcBorders>
                        <w:shd w:val="clear" w:color="CCCCFF" w:fill="C0C0C0"/>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proofErr w:type="spellStart"/>
                        <w:r w:rsidRPr="000205ED">
                          <w:rPr>
                            <w:rFonts w:ascii="Times New Roman" w:eastAsia="Times New Roman" w:hAnsi="Times New Roman"/>
                            <w:b/>
                            <w:bCs/>
                            <w:sz w:val="24"/>
                            <w:szCs w:val="24"/>
                          </w:rPr>
                          <w:lastRenderedPageBreak/>
                          <w:t>Засегната</w:t>
                        </w:r>
                        <w:proofErr w:type="spellEnd"/>
                        <w:r w:rsidRPr="000205ED">
                          <w:rPr>
                            <w:rFonts w:ascii="Times New Roman" w:eastAsia="Times New Roman" w:hAnsi="Times New Roman"/>
                            <w:b/>
                            <w:bCs/>
                            <w:sz w:val="24"/>
                            <w:szCs w:val="24"/>
                          </w:rPr>
                          <w:t xml:space="preserve"> </w:t>
                        </w:r>
                        <w:proofErr w:type="spellStart"/>
                        <w:r w:rsidRPr="000205ED">
                          <w:rPr>
                            <w:rFonts w:ascii="Times New Roman" w:eastAsia="Times New Roman" w:hAnsi="Times New Roman"/>
                            <w:b/>
                            <w:bCs/>
                            <w:sz w:val="24"/>
                            <w:szCs w:val="24"/>
                          </w:rPr>
                          <w:t>площ</w:t>
                        </w:r>
                        <w:proofErr w:type="spellEnd"/>
                        <w:r w:rsidRPr="000205ED">
                          <w:rPr>
                            <w:rFonts w:ascii="Times New Roman" w:eastAsia="Times New Roman" w:hAnsi="Times New Roman"/>
                            <w:b/>
                            <w:bCs/>
                            <w:sz w:val="24"/>
                            <w:szCs w:val="24"/>
                          </w:rPr>
                          <w:t xml:space="preserve"> (</w:t>
                        </w:r>
                        <w:proofErr w:type="spellStart"/>
                        <w:r w:rsidRPr="000205ED">
                          <w:rPr>
                            <w:rFonts w:ascii="Times New Roman" w:eastAsia="Times New Roman" w:hAnsi="Times New Roman"/>
                            <w:b/>
                            <w:bCs/>
                            <w:sz w:val="24"/>
                            <w:szCs w:val="24"/>
                          </w:rPr>
                          <w:t>дка</w:t>
                        </w:r>
                        <w:proofErr w:type="spellEnd"/>
                        <w:r w:rsidRPr="000205ED">
                          <w:rPr>
                            <w:rFonts w:ascii="Times New Roman" w:eastAsia="Times New Roman" w:hAnsi="Times New Roman"/>
                            <w:b/>
                            <w:bCs/>
                            <w:sz w:val="24"/>
                            <w:szCs w:val="24"/>
                          </w:rPr>
                          <w:t>)</w:t>
                        </w:r>
                      </w:p>
                    </w:tc>
                    <w:tc>
                      <w:tcPr>
                        <w:tcW w:w="682" w:type="pct"/>
                        <w:tcBorders>
                          <w:top w:val="single" w:sz="4" w:space="0" w:color="000000"/>
                          <w:left w:val="nil"/>
                          <w:bottom w:val="single" w:sz="4" w:space="0" w:color="000000"/>
                          <w:right w:val="single" w:sz="4" w:space="0" w:color="000000"/>
                        </w:tcBorders>
                        <w:shd w:val="clear" w:color="CCCCFF" w:fill="C0C0C0"/>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r w:rsidRPr="000205ED">
                          <w:rPr>
                            <w:rFonts w:ascii="Times New Roman" w:eastAsia="Times New Roman" w:hAnsi="Times New Roman"/>
                            <w:b/>
                            <w:bCs/>
                            <w:sz w:val="24"/>
                            <w:szCs w:val="24"/>
                          </w:rPr>
                          <w:t>%</w:t>
                        </w:r>
                      </w:p>
                    </w:tc>
                  </w:tr>
                  <w:tr w:rsidR="000205ED" w:rsidRPr="000205ED" w:rsidTr="00445B29">
                    <w:trPr>
                      <w:trHeight w:val="315"/>
                    </w:trPr>
                    <w:tc>
                      <w:tcPr>
                        <w:tcW w:w="277" w:type="pct"/>
                        <w:tcBorders>
                          <w:top w:val="nil"/>
                          <w:left w:val="single" w:sz="4" w:space="0" w:color="000000"/>
                          <w:bottom w:val="single" w:sz="4" w:space="0" w:color="000000"/>
                          <w:right w:val="single" w:sz="4" w:space="0" w:color="000000"/>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sz w:val="24"/>
                            <w:szCs w:val="24"/>
                          </w:rPr>
                        </w:pPr>
                        <w:r w:rsidRPr="000205ED">
                          <w:rPr>
                            <w:rFonts w:ascii="Times New Roman" w:eastAsia="Times New Roman" w:hAnsi="Times New Roman"/>
                            <w:sz w:val="24"/>
                            <w:szCs w:val="24"/>
                          </w:rPr>
                          <w:lastRenderedPageBreak/>
                          <w:t>1</w:t>
                        </w:r>
                      </w:p>
                    </w:tc>
                    <w:tc>
                      <w:tcPr>
                        <w:tcW w:w="1651" w:type="pct"/>
                        <w:tcBorders>
                          <w:top w:val="nil"/>
                          <w:left w:val="nil"/>
                          <w:bottom w:val="single" w:sz="4" w:space="0" w:color="000000"/>
                          <w:right w:val="single" w:sz="4" w:space="0" w:color="000000"/>
                        </w:tcBorders>
                        <w:shd w:val="clear" w:color="auto" w:fill="auto"/>
                        <w:vAlign w:val="center"/>
                        <w:hideMark/>
                      </w:tcPr>
                      <w:p w:rsidR="000205ED" w:rsidRPr="000205ED" w:rsidRDefault="000205ED" w:rsidP="000205ED">
                        <w:pPr>
                          <w:widowControl/>
                          <w:spacing w:after="0" w:line="240" w:lineRule="auto"/>
                          <w:rPr>
                            <w:rFonts w:ascii="Times New Roman" w:eastAsia="Times New Roman" w:hAnsi="Times New Roman"/>
                            <w:sz w:val="24"/>
                            <w:szCs w:val="24"/>
                          </w:rPr>
                        </w:pPr>
                        <w:r w:rsidRPr="000205ED">
                          <w:rPr>
                            <w:rFonts w:ascii="Times New Roman" w:eastAsia="Times New Roman" w:hAnsi="Times New Roman"/>
                            <w:sz w:val="24"/>
                            <w:szCs w:val="24"/>
                          </w:rPr>
                          <w:t xml:space="preserve">2 Територия за </w:t>
                        </w:r>
                        <w:proofErr w:type="spellStart"/>
                        <w:r w:rsidRPr="000205ED">
                          <w:rPr>
                            <w:rFonts w:ascii="Times New Roman" w:eastAsia="Times New Roman" w:hAnsi="Times New Roman"/>
                            <w:sz w:val="24"/>
                            <w:szCs w:val="24"/>
                          </w:rPr>
                          <w:t>транспорт</w:t>
                        </w:r>
                        <w:proofErr w:type="spellEnd"/>
                      </w:p>
                    </w:tc>
                    <w:tc>
                      <w:tcPr>
                        <w:tcW w:w="798" w:type="pct"/>
                        <w:tcBorders>
                          <w:top w:val="nil"/>
                          <w:left w:val="nil"/>
                          <w:bottom w:val="single" w:sz="4" w:space="0" w:color="000000"/>
                          <w:right w:val="single" w:sz="4" w:space="0" w:color="000000"/>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sz w:val="24"/>
                            <w:szCs w:val="24"/>
                          </w:rPr>
                        </w:pPr>
                        <w:r w:rsidRPr="000205ED">
                          <w:rPr>
                            <w:rFonts w:ascii="Times New Roman" w:eastAsia="Times New Roman" w:hAnsi="Times New Roman"/>
                            <w:sz w:val="24"/>
                            <w:szCs w:val="24"/>
                          </w:rPr>
                          <w:t>1</w:t>
                        </w:r>
                      </w:p>
                    </w:tc>
                    <w:tc>
                      <w:tcPr>
                        <w:tcW w:w="1592" w:type="pct"/>
                        <w:tcBorders>
                          <w:top w:val="nil"/>
                          <w:left w:val="nil"/>
                          <w:bottom w:val="single" w:sz="4" w:space="0" w:color="000000"/>
                          <w:right w:val="single" w:sz="4" w:space="0" w:color="000000"/>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sz w:val="24"/>
                            <w:szCs w:val="24"/>
                          </w:rPr>
                        </w:pPr>
                        <w:r w:rsidRPr="000205ED">
                          <w:rPr>
                            <w:rFonts w:ascii="Times New Roman" w:eastAsia="Times New Roman" w:hAnsi="Times New Roman"/>
                            <w:sz w:val="24"/>
                            <w:szCs w:val="24"/>
                          </w:rPr>
                          <w:t>0,612</w:t>
                        </w:r>
                      </w:p>
                    </w:tc>
                    <w:tc>
                      <w:tcPr>
                        <w:tcW w:w="682" w:type="pct"/>
                        <w:tcBorders>
                          <w:top w:val="nil"/>
                          <w:left w:val="nil"/>
                          <w:bottom w:val="single" w:sz="4" w:space="0" w:color="000000"/>
                          <w:right w:val="single" w:sz="4" w:space="0" w:color="000000"/>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sz w:val="24"/>
                            <w:szCs w:val="24"/>
                          </w:rPr>
                        </w:pPr>
                        <w:r w:rsidRPr="000205ED">
                          <w:rPr>
                            <w:rFonts w:ascii="Times New Roman" w:eastAsia="Times New Roman" w:hAnsi="Times New Roman"/>
                            <w:sz w:val="24"/>
                            <w:szCs w:val="24"/>
                          </w:rPr>
                          <w:t>100,00%</w:t>
                        </w:r>
                      </w:p>
                    </w:tc>
                  </w:tr>
                  <w:tr w:rsidR="000205ED" w:rsidRPr="000205ED" w:rsidTr="00445B29">
                    <w:trPr>
                      <w:trHeight w:val="315"/>
                    </w:trPr>
                    <w:tc>
                      <w:tcPr>
                        <w:tcW w:w="277" w:type="pct"/>
                        <w:tcBorders>
                          <w:top w:val="nil"/>
                          <w:left w:val="nil"/>
                          <w:bottom w:val="nil"/>
                          <w:right w:val="nil"/>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sz w:val="24"/>
                            <w:szCs w:val="24"/>
                          </w:rPr>
                        </w:pPr>
                      </w:p>
                    </w:tc>
                    <w:tc>
                      <w:tcPr>
                        <w:tcW w:w="1651" w:type="pct"/>
                        <w:tcBorders>
                          <w:top w:val="nil"/>
                          <w:left w:val="nil"/>
                          <w:bottom w:val="nil"/>
                          <w:right w:val="nil"/>
                        </w:tcBorders>
                        <w:shd w:val="clear" w:color="auto" w:fill="auto"/>
                        <w:vAlign w:val="center"/>
                        <w:hideMark/>
                      </w:tcPr>
                      <w:p w:rsidR="000205ED" w:rsidRPr="000205ED" w:rsidRDefault="000205ED" w:rsidP="000205ED">
                        <w:pPr>
                          <w:widowControl/>
                          <w:spacing w:after="0" w:line="240" w:lineRule="auto"/>
                          <w:rPr>
                            <w:rFonts w:ascii="Times New Roman" w:eastAsia="Times New Roman" w:hAnsi="Times New Roman"/>
                            <w:sz w:val="20"/>
                            <w:szCs w:val="20"/>
                          </w:rPr>
                        </w:pPr>
                      </w:p>
                    </w:tc>
                    <w:tc>
                      <w:tcPr>
                        <w:tcW w:w="798" w:type="pct"/>
                        <w:tcBorders>
                          <w:top w:val="nil"/>
                          <w:left w:val="nil"/>
                          <w:bottom w:val="nil"/>
                          <w:right w:val="nil"/>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r w:rsidRPr="000205ED">
                          <w:rPr>
                            <w:rFonts w:ascii="Times New Roman" w:eastAsia="Times New Roman" w:hAnsi="Times New Roman"/>
                            <w:b/>
                            <w:bCs/>
                            <w:sz w:val="24"/>
                            <w:szCs w:val="24"/>
                          </w:rPr>
                          <w:t>1</w:t>
                        </w:r>
                      </w:p>
                    </w:tc>
                    <w:tc>
                      <w:tcPr>
                        <w:tcW w:w="1592" w:type="pct"/>
                        <w:tcBorders>
                          <w:top w:val="nil"/>
                          <w:left w:val="nil"/>
                          <w:bottom w:val="nil"/>
                          <w:right w:val="nil"/>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r w:rsidRPr="000205ED">
                          <w:rPr>
                            <w:rFonts w:ascii="Times New Roman" w:eastAsia="Times New Roman" w:hAnsi="Times New Roman"/>
                            <w:b/>
                            <w:bCs/>
                            <w:sz w:val="24"/>
                            <w:szCs w:val="24"/>
                          </w:rPr>
                          <w:t>0,612</w:t>
                        </w:r>
                      </w:p>
                    </w:tc>
                    <w:tc>
                      <w:tcPr>
                        <w:tcW w:w="682" w:type="pct"/>
                        <w:tcBorders>
                          <w:top w:val="nil"/>
                          <w:left w:val="nil"/>
                          <w:bottom w:val="nil"/>
                          <w:right w:val="nil"/>
                        </w:tcBorders>
                        <w:shd w:val="clear" w:color="auto" w:fill="auto"/>
                        <w:vAlign w:val="center"/>
                        <w:hideMark/>
                      </w:tcPr>
                      <w:p w:rsidR="000205ED" w:rsidRPr="000205ED" w:rsidRDefault="000205ED" w:rsidP="000205ED">
                        <w:pPr>
                          <w:widowControl/>
                          <w:spacing w:after="0" w:line="240" w:lineRule="auto"/>
                          <w:jc w:val="center"/>
                          <w:rPr>
                            <w:rFonts w:ascii="Times New Roman" w:eastAsia="Times New Roman" w:hAnsi="Times New Roman"/>
                            <w:b/>
                            <w:bCs/>
                            <w:sz w:val="24"/>
                            <w:szCs w:val="24"/>
                          </w:rPr>
                        </w:pPr>
                        <w:r w:rsidRPr="000205ED">
                          <w:rPr>
                            <w:rFonts w:ascii="Times New Roman" w:eastAsia="Times New Roman" w:hAnsi="Times New Roman"/>
                            <w:b/>
                            <w:bCs/>
                            <w:sz w:val="24"/>
                            <w:szCs w:val="24"/>
                          </w:rPr>
                          <w:t>100%</w:t>
                        </w:r>
                      </w:p>
                    </w:tc>
                  </w:tr>
                </w:tbl>
                <w:p w:rsidR="000205ED" w:rsidRDefault="000205ED" w:rsidP="00F8016D">
                  <w:pPr>
                    <w:autoSpaceDE w:val="0"/>
                    <w:autoSpaceDN w:val="0"/>
                    <w:adjustRightInd w:val="0"/>
                    <w:spacing w:after="0" w:line="240" w:lineRule="auto"/>
                    <w:jc w:val="both"/>
                    <w:rPr>
                      <w:rFonts w:ascii="Times New Roman" w:hAnsi="Times New Roman"/>
                      <w:sz w:val="24"/>
                      <w:szCs w:val="24"/>
                      <w:lang w:val="bg-BG"/>
                    </w:rPr>
                  </w:pPr>
                </w:p>
                <w:p w:rsidR="002F22A7" w:rsidRPr="002F22A7" w:rsidRDefault="002F22A7" w:rsidP="002F22A7">
                  <w:pPr>
                    <w:widowControl/>
                    <w:spacing w:before="100" w:beforeAutospacing="1" w:after="100" w:afterAutospacing="1"/>
                    <w:jc w:val="both"/>
                    <w:rPr>
                      <w:rFonts w:ascii="Times New Roman" w:hAnsi="Times New Roman"/>
                      <w:b/>
                      <w:bCs/>
                      <w:sz w:val="24"/>
                      <w:szCs w:val="24"/>
                      <w:lang w:val="bg-BG"/>
                    </w:rPr>
                  </w:pPr>
                  <w:r w:rsidRPr="002F22A7">
                    <w:rPr>
                      <w:rFonts w:ascii="Times New Roman" w:hAnsi="Times New Roman"/>
                      <w:b/>
                      <w:bCs/>
                      <w:sz w:val="24"/>
                      <w:szCs w:val="24"/>
                      <w:lang w:val="bg-BG"/>
                    </w:rPr>
                    <w:t>Издирвания на археологически обекти в участъците, подлежащи на изменение, и актуализация на документацията от провеждани спасителни археологически проучвания:</w:t>
                  </w:r>
                </w:p>
                <w:p w:rsidR="002F22A7" w:rsidRPr="002F22A7" w:rsidRDefault="002F22A7" w:rsidP="002F22A7">
                  <w:pPr>
                    <w:widowControl/>
                    <w:spacing w:before="100" w:beforeAutospacing="1" w:after="100" w:afterAutospacing="1"/>
                    <w:jc w:val="both"/>
                    <w:rPr>
                      <w:rFonts w:ascii="Times New Roman" w:hAnsi="Times New Roman"/>
                      <w:sz w:val="24"/>
                      <w:szCs w:val="24"/>
                      <w:lang w:val="bg-BG"/>
                    </w:rPr>
                  </w:pPr>
                  <w:r w:rsidRPr="002F22A7">
                    <w:rPr>
                      <w:rFonts w:ascii="Times New Roman" w:hAnsi="Times New Roman"/>
                      <w:sz w:val="24"/>
                      <w:szCs w:val="24"/>
                      <w:lang w:val="bg-BG"/>
                    </w:rPr>
                    <w:t>„Булгартрансгаз“ ЕАД възложи на Националния археологически институт с музей на БАН да извърши набор от дейности за актуализация на данните и документацията от провеждани спасителни археологически проучвания по трасето на газопровода и технологичните площадки, както и да извърши нови теренни издирвания в участъците, подлежащи на изменение, в т.ч.:</w:t>
                  </w:r>
                </w:p>
                <w:p w:rsidR="002F22A7" w:rsidRPr="002F22A7" w:rsidRDefault="002F22A7" w:rsidP="002F22A7">
                  <w:pPr>
                    <w:widowControl/>
                    <w:numPr>
                      <w:ilvl w:val="0"/>
                      <w:numId w:val="8"/>
                    </w:numPr>
                    <w:spacing w:before="100" w:beforeAutospacing="1" w:after="100" w:afterAutospacing="1" w:line="240" w:lineRule="auto"/>
                    <w:jc w:val="both"/>
                    <w:rPr>
                      <w:rFonts w:ascii="Times New Roman" w:hAnsi="Times New Roman"/>
                      <w:sz w:val="24"/>
                      <w:szCs w:val="24"/>
                      <w:lang w:val="bg-BG"/>
                    </w:rPr>
                  </w:pPr>
                  <w:r w:rsidRPr="002F22A7">
                    <w:rPr>
                      <w:rFonts w:ascii="Times New Roman" w:hAnsi="Times New Roman"/>
                      <w:sz w:val="24"/>
                      <w:szCs w:val="24"/>
                      <w:lang w:val="bg-BG"/>
                    </w:rPr>
                    <w:t>Архивно проучване на източниците на археологическа информация за наличие на археологически обекти в изследваните райони;</w:t>
                  </w:r>
                </w:p>
                <w:p w:rsidR="002F22A7" w:rsidRPr="002F22A7" w:rsidRDefault="002F22A7" w:rsidP="002F22A7">
                  <w:pPr>
                    <w:widowControl/>
                    <w:numPr>
                      <w:ilvl w:val="0"/>
                      <w:numId w:val="8"/>
                    </w:numPr>
                    <w:spacing w:before="100" w:beforeAutospacing="1" w:after="100" w:afterAutospacing="1" w:line="240" w:lineRule="auto"/>
                    <w:jc w:val="both"/>
                    <w:rPr>
                      <w:rFonts w:ascii="Times New Roman" w:hAnsi="Times New Roman"/>
                      <w:sz w:val="24"/>
                      <w:szCs w:val="24"/>
                      <w:lang w:val="bg-BG"/>
                    </w:rPr>
                  </w:pPr>
                  <w:r w:rsidRPr="002F22A7">
                    <w:rPr>
                      <w:rFonts w:ascii="Times New Roman" w:hAnsi="Times New Roman"/>
                      <w:sz w:val="24"/>
                      <w:szCs w:val="24"/>
                      <w:lang w:val="bg-BG"/>
                    </w:rPr>
                    <w:t xml:space="preserve">Издирване на археологически обекти в участъци от трасето на междусистемна газова връзка България – Сърбия на територията на България и на територии в близост до участъците от трасето, подлежащи на промяна; </w:t>
                  </w:r>
                </w:p>
                <w:p w:rsidR="002F22A7" w:rsidRPr="002F22A7" w:rsidRDefault="002F22A7" w:rsidP="002F22A7">
                  <w:pPr>
                    <w:widowControl/>
                    <w:numPr>
                      <w:ilvl w:val="0"/>
                      <w:numId w:val="8"/>
                    </w:numPr>
                    <w:spacing w:before="100" w:beforeAutospacing="1" w:after="100" w:afterAutospacing="1" w:line="240" w:lineRule="auto"/>
                    <w:jc w:val="both"/>
                    <w:rPr>
                      <w:rFonts w:ascii="Times New Roman" w:hAnsi="Times New Roman"/>
                      <w:sz w:val="24"/>
                      <w:szCs w:val="24"/>
                      <w:lang w:val="bg-BG"/>
                    </w:rPr>
                  </w:pPr>
                  <w:r w:rsidRPr="002F22A7">
                    <w:rPr>
                      <w:rFonts w:ascii="Times New Roman" w:hAnsi="Times New Roman"/>
                      <w:sz w:val="24"/>
                      <w:szCs w:val="24"/>
                      <w:lang w:val="bg-BG"/>
                    </w:rPr>
                    <w:t>Изготвяне на Доклад за проведени теренни археологически издирвания, в който се описват издирените археологически обекти и приложимите мерки за опазване на културното наследство, съдържащ и информация за археологически обекти на териториите в близост до участъците от трасето, подлежащи на промяна.</w:t>
                  </w:r>
                </w:p>
                <w:p w:rsidR="002F22A7" w:rsidRPr="002F22A7" w:rsidRDefault="002F22A7" w:rsidP="002F22A7">
                  <w:pPr>
                    <w:widowControl/>
                    <w:spacing w:before="100" w:beforeAutospacing="1" w:after="100" w:afterAutospacing="1"/>
                    <w:jc w:val="both"/>
                    <w:rPr>
                      <w:rFonts w:ascii="Times New Roman" w:hAnsi="Times New Roman"/>
                      <w:sz w:val="24"/>
                      <w:szCs w:val="24"/>
                      <w:lang w:val="bg-BG"/>
                    </w:rPr>
                  </w:pPr>
                  <w:r w:rsidRPr="002F22A7">
                    <w:rPr>
                      <w:rFonts w:ascii="Times New Roman" w:hAnsi="Times New Roman"/>
                      <w:sz w:val="24"/>
                      <w:szCs w:val="24"/>
                      <w:lang w:val="bg-BG"/>
                    </w:rPr>
                    <w:t xml:space="preserve">В резултат на изпълнение на тези дейности, съгласно представен Доклад за проведени теренни издирвания на археологически обекти по трасето на </w:t>
                  </w:r>
                  <w:proofErr w:type="spellStart"/>
                  <w:r w:rsidRPr="002F22A7">
                    <w:rPr>
                      <w:rFonts w:ascii="Times New Roman" w:hAnsi="Times New Roman"/>
                      <w:sz w:val="24"/>
                      <w:szCs w:val="24"/>
                      <w:lang w:val="bg-BG"/>
                    </w:rPr>
                    <w:t>Междусистемна</w:t>
                  </w:r>
                  <w:proofErr w:type="spellEnd"/>
                  <w:r w:rsidRPr="002F22A7">
                    <w:rPr>
                      <w:rFonts w:ascii="Times New Roman" w:hAnsi="Times New Roman"/>
                      <w:sz w:val="24"/>
                      <w:szCs w:val="24"/>
                      <w:lang w:val="bg-BG"/>
                    </w:rPr>
                    <w:t xml:space="preserve"> газова връзка България – Сърбия на българска територия (Научен отчет, 2020) и предвид българското законодателство в областта на опазване на недвижимото археологическо културно наследство, са определени следните мерки за опазване на регистрираните археологически обекти:</w:t>
                  </w:r>
                </w:p>
                <w:p w:rsidR="002F22A7" w:rsidRPr="002F22A7" w:rsidRDefault="002F22A7" w:rsidP="002F22A7">
                  <w:pPr>
                    <w:widowControl/>
                    <w:spacing w:before="100" w:beforeAutospacing="1" w:after="100" w:afterAutospacing="1"/>
                    <w:jc w:val="both"/>
                    <w:rPr>
                      <w:rFonts w:ascii="Times New Roman" w:hAnsi="Times New Roman"/>
                      <w:b/>
                      <w:sz w:val="24"/>
                      <w:szCs w:val="24"/>
                      <w:lang w:val="bg-BG"/>
                    </w:rPr>
                  </w:pPr>
                  <w:r w:rsidRPr="002F22A7">
                    <w:rPr>
                      <w:rFonts w:ascii="Times New Roman" w:hAnsi="Times New Roman"/>
                      <w:b/>
                      <w:i/>
                      <w:sz w:val="24"/>
                      <w:szCs w:val="24"/>
                      <w:lang w:val="bg-BG"/>
                    </w:rPr>
                    <w:t xml:space="preserve">Мерки, предхождащи строителството на газопровода </w:t>
                  </w:r>
                  <w:r w:rsidRPr="002F22A7">
                    <w:rPr>
                      <w:rFonts w:ascii="Times New Roman" w:hAnsi="Times New Roman"/>
                      <w:sz w:val="24"/>
                      <w:szCs w:val="24"/>
                      <w:lang w:val="bg-BG"/>
                    </w:rPr>
                    <w:t>(всички метрични данни са дадени според новото проектно трасе на газопровода; хронологическото и културно определяне е съобразено с протоколите, одобрени от Министъра на културата)</w:t>
                  </w:r>
                  <w:r w:rsidRPr="002F22A7">
                    <w:rPr>
                      <w:rFonts w:ascii="Times New Roman" w:hAnsi="Times New Roman"/>
                      <w:b/>
                      <w:sz w:val="24"/>
                      <w:szCs w:val="24"/>
                      <w:lang w:val="bg-BG"/>
                    </w:rPr>
                    <w:t>:</w:t>
                  </w:r>
                </w:p>
                <w:p w:rsidR="002F22A7" w:rsidRPr="002F22A7" w:rsidRDefault="002F22A7" w:rsidP="002F22A7">
                  <w:pPr>
                    <w:widowControl/>
                    <w:numPr>
                      <w:ilvl w:val="0"/>
                      <w:numId w:val="9"/>
                    </w:numPr>
                    <w:spacing w:before="100" w:beforeAutospacing="1" w:after="100" w:afterAutospacing="1" w:line="240" w:lineRule="auto"/>
                    <w:jc w:val="both"/>
                    <w:rPr>
                      <w:rFonts w:ascii="Times New Roman" w:hAnsi="Times New Roman"/>
                      <w:sz w:val="24"/>
                      <w:szCs w:val="24"/>
                      <w:lang w:val="ru-RU"/>
                    </w:rPr>
                  </w:pPr>
                  <w:r w:rsidRPr="002F22A7">
                    <w:rPr>
                      <w:rFonts w:ascii="Times New Roman" w:hAnsi="Times New Roman"/>
                      <w:sz w:val="24"/>
                      <w:szCs w:val="24"/>
                      <w:lang w:val="ru-RU"/>
                    </w:rPr>
                    <w:t xml:space="preserve">Обект № 1 - Селище от ранната бронзова епоха. </w:t>
                  </w:r>
                  <w:r w:rsidRPr="002F22A7">
                    <w:rPr>
                      <w:rFonts w:ascii="Times New Roman" w:hAnsi="Times New Roman"/>
                      <w:b/>
                      <w:i/>
                      <w:sz w:val="24"/>
                      <w:szCs w:val="24"/>
                      <w:lang w:val="ru-RU"/>
                    </w:rPr>
                    <w:t>Допроучване на неразкритите през 2015 г структури в участъка</w:t>
                  </w:r>
                  <w:r w:rsidRPr="002F22A7">
                    <w:rPr>
                      <w:rFonts w:ascii="Times New Roman" w:hAnsi="Times New Roman"/>
                      <w:i/>
                      <w:sz w:val="24"/>
                      <w:szCs w:val="24"/>
                      <w:lang w:val="ru-RU"/>
                    </w:rPr>
                    <w:t xml:space="preserve"> </w:t>
                  </w:r>
                  <w:r w:rsidRPr="002F22A7">
                    <w:rPr>
                      <w:rFonts w:ascii="Times New Roman" w:hAnsi="Times New Roman"/>
                      <w:b/>
                      <w:i/>
                      <w:sz w:val="24"/>
                      <w:szCs w:val="24"/>
                      <w:lang w:val="ru-RU"/>
                    </w:rPr>
                    <w:t>от</w:t>
                  </w:r>
                  <w:r w:rsidRPr="002F22A7">
                    <w:rPr>
                      <w:rFonts w:ascii="Times New Roman" w:hAnsi="Times New Roman"/>
                      <w:b/>
                      <w:i/>
                      <w:sz w:val="24"/>
                      <w:szCs w:val="24"/>
                    </w:rPr>
                    <w:t xml:space="preserve"> </w:t>
                  </w:r>
                  <w:r w:rsidRPr="002F22A7">
                    <w:rPr>
                      <w:rFonts w:ascii="Times New Roman" w:hAnsi="Times New Roman"/>
                      <w:b/>
                      <w:i/>
                      <w:sz w:val="24"/>
                      <w:szCs w:val="24"/>
                      <w:lang w:val="bg-BG"/>
                    </w:rPr>
                    <w:t xml:space="preserve">км. </w:t>
                  </w:r>
                  <w:r w:rsidRPr="002F22A7">
                    <w:rPr>
                      <w:rFonts w:ascii="Times New Roman" w:hAnsi="Times New Roman"/>
                      <w:b/>
                      <w:i/>
                      <w:sz w:val="24"/>
                      <w:szCs w:val="24"/>
                    </w:rPr>
                    <w:t>6</w:t>
                  </w:r>
                  <w:r w:rsidRPr="002F22A7">
                    <w:rPr>
                      <w:rFonts w:ascii="Times New Roman" w:hAnsi="Times New Roman"/>
                      <w:b/>
                      <w:i/>
                      <w:sz w:val="24"/>
                      <w:szCs w:val="24"/>
                      <w:lang w:val="bg-BG"/>
                    </w:rPr>
                    <w:t>+</w:t>
                  </w:r>
                  <w:r w:rsidRPr="002F22A7">
                    <w:rPr>
                      <w:rFonts w:ascii="Times New Roman" w:hAnsi="Times New Roman"/>
                      <w:b/>
                      <w:i/>
                      <w:sz w:val="24"/>
                      <w:szCs w:val="24"/>
                    </w:rPr>
                    <w:t xml:space="preserve">135 </w:t>
                  </w:r>
                  <w:r w:rsidRPr="002F22A7">
                    <w:rPr>
                      <w:rFonts w:ascii="Times New Roman" w:hAnsi="Times New Roman"/>
                      <w:b/>
                      <w:i/>
                      <w:sz w:val="24"/>
                      <w:szCs w:val="24"/>
                      <w:lang w:val="bg-BG"/>
                    </w:rPr>
                    <w:t>до км.</w:t>
                  </w:r>
                  <w:r w:rsidRPr="002F22A7">
                    <w:rPr>
                      <w:rFonts w:ascii="Times New Roman" w:hAnsi="Times New Roman"/>
                      <w:b/>
                      <w:i/>
                      <w:sz w:val="24"/>
                      <w:szCs w:val="24"/>
                    </w:rPr>
                    <w:t xml:space="preserve"> 6</w:t>
                  </w:r>
                  <w:r w:rsidRPr="002F22A7">
                    <w:rPr>
                      <w:rFonts w:ascii="Times New Roman" w:hAnsi="Times New Roman"/>
                      <w:b/>
                      <w:i/>
                      <w:sz w:val="24"/>
                      <w:szCs w:val="24"/>
                      <w:lang w:val="bg-BG"/>
                    </w:rPr>
                    <w:t>+</w:t>
                  </w:r>
                  <w:r w:rsidRPr="002F22A7">
                    <w:rPr>
                      <w:rFonts w:ascii="Times New Roman" w:hAnsi="Times New Roman"/>
                      <w:b/>
                      <w:i/>
                      <w:sz w:val="24"/>
                      <w:szCs w:val="24"/>
                    </w:rPr>
                    <w:t>25</w:t>
                  </w:r>
                  <w:r w:rsidRPr="002F22A7">
                    <w:rPr>
                      <w:rFonts w:ascii="Times New Roman" w:hAnsi="Times New Roman"/>
                      <w:b/>
                      <w:i/>
                      <w:sz w:val="24"/>
                      <w:szCs w:val="24"/>
                      <w:lang w:val="bg-BG"/>
                    </w:rPr>
                    <w:t>5;</w:t>
                  </w:r>
                  <w:r w:rsidRPr="002F22A7">
                    <w:rPr>
                      <w:rFonts w:ascii="Times New Roman" w:hAnsi="Times New Roman"/>
                      <w:sz w:val="24"/>
                      <w:szCs w:val="24"/>
                      <w:lang w:val="ru-RU"/>
                    </w:rPr>
                    <w:t xml:space="preserve"> </w:t>
                  </w:r>
                  <w:r w:rsidRPr="002F22A7">
                    <w:rPr>
                      <w:rFonts w:ascii="Times New Roman" w:hAnsi="Times New Roman"/>
                      <w:b/>
                      <w:i/>
                      <w:sz w:val="24"/>
                      <w:szCs w:val="24"/>
                      <w:lang w:val="ru-RU"/>
                    </w:rPr>
                    <w:t>Пълно археологическо проучване в участъка от</w:t>
                  </w:r>
                  <w:r w:rsidRPr="002F22A7">
                    <w:rPr>
                      <w:rFonts w:ascii="Times New Roman" w:hAnsi="Times New Roman"/>
                      <w:b/>
                      <w:i/>
                      <w:sz w:val="24"/>
                      <w:szCs w:val="24"/>
                    </w:rPr>
                    <w:t xml:space="preserve"> </w:t>
                  </w:r>
                  <w:r w:rsidRPr="002F22A7">
                    <w:rPr>
                      <w:rFonts w:ascii="Times New Roman" w:hAnsi="Times New Roman"/>
                      <w:b/>
                      <w:i/>
                      <w:sz w:val="24"/>
                      <w:szCs w:val="24"/>
                      <w:lang w:val="bg-BG"/>
                    </w:rPr>
                    <w:t xml:space="preserve">км. </w:t>
                  </w:r>
                  <w:r w:rsidRPr="002F22A7">
                    <w:rPr>
                      <w:rFonts w:ascii="Times New Roman" w:hAnsi="Times New Roman"/>
                      <w:b/>
                      <w:i/>
                      <w:sz w:val="24"/>
                      <w:szCs w:val="24"/>
                    </w:rPr>
                    <w:t>6</w:t>
                  </w:r>
                  <w:r w:rsidRPr="002F22A7">
                    <w:rPr>
                      <w:rFonts w:ascii="Times New Roman" w:hAnsi="Times New Roman"/>
                      <w:b/>
                      <w:i/>
                      <w:sz w:val="24"/>
                      <w:szCs w:val="24"/>
                      <w:lang w:val="bg-BG"/>
                    </w:rPr>
                    <w:t>+</w:t>
                  </w:r>
                  <w:r w:rsidRPr="002F22A7">
                    <w:rPr>
                      <w:rFonts w:ascii="Times New Roman" w:hAnsi="Times New Roman"/>
                      <w:b/>
                      <w:i/>
                      <w:sz w:val="24"/>
                      <w:szCs w:val="24"/>
                    </w:rPr>
                    <w:t xml:space="preserve">405 </w:t>
                  </w:r>
                  <w:r w:rsidRPr="002F22A7">
                    <w:rPr>
                      <w:rFonts w:ascii="Times New Roman" w:hAnsi="Times New Roman"/>
                      <w:b/>
                      <w:i/>
                      <w:sz w:val="24"/>
                      <w:szCs w:val="24"/>
                      <w:lang w:val="bg-BG"/>
                    </w:rPr>
                    <w:t>до км.</w:t>
                  </w:r>
                  <w:r w:rsidRPr="002F22A7">
                    <w:rPr>
                      <w:rFonts w:ascii="Times New Roman" w:hAnsi="Times New Roman"/>
                      <w:b/>
                      <w:i/>
                      <w:sz w:val="24"/>
                      <w:szCs w:val="24"/>
                    </w:rPr>
                    <w:t xml:space="preserve"> 6</w:t>
                  </w:r>
                  <w:r w:rsidRPr="002F22A7">
                    <w:rPr>
                      <w:rFonts w:ascii="Times New Roman" w:hAnsi="Times New Roman"/>
                      <w:b/>
                      <w:i/>
                      <w:sz w:val="24"/>
                      <w:szCs w:val="24"/>
                      <w:lang w:val="bg-BG"/>
                    </w:rPr>
                    <w:t>+</w:t>
                  </w:r>
                  <w:r w:rsidRPr="002F22A7">
                    <w:rPr>
                      <w:rFonts w:ascii="Times New Roman" w:hAnsi="Times New Roman"/>
                      <w:b/>
                      <w:i/>
                      <w:sz w:val="24"/>
                      <w:szCs w:val="24"/>
                    </w:rPr>
                    <w:t>64</w:t>
                  </w:r>
                  <w:r w:rsidRPr="002F22A7">
                    <w:rPr>
                      <w:rFonts w:ascii="Times New Roman" w:hAnsi="Times New Roman"/>
                      <w:b/>
                      <w:i/>
                      <w:sz w:val="24"/>
                      <w:szCs w:val="24"/>
                      <w:lang w:val="bg-BG"/>
                    </w:rPr>
                    <w:t>5</w:t>
                  </w:r>
                  <w:r w:rsidRPr="002F22A7">
                    <w:rPr>
                      <w:rFonts w:ascii="Times New Roman" w:hAnsi="Times New Roman"/>
                      <w:sz w:val="24"/>
                      <w:szCs w:val="24"/>
                      <w:lang w:val="ru-RU"/>
                    </w:rPr>
                    <w:t>;</w:t>
                  </w:r>
                </w:p>
                <w:p w:rsidR="002F22A7" w:rsidRPr="002F22A7" w:rsidRDefault="002F22A7" w:rsidP="002F22A7">
                  <w:pPr>
                    <w:widowControl/>
                    <w:numPr>
                      <w:ilvl w:val="0"/>
                      <w:numId w:val="9"/>
                    </w:numPr>
                    <w:spacing w:before="100" w:beforeAutospacing="1" w:after="100" w:afterAutospacing="1" w:line="240" w:lineRule="auto"/>
                    <w:jc w:val="both"/>
                    <w:rPr>
                      <w:rFonts w:ascii="Times New Roman" w:hAnsi="Times New Roman"/>
                      <w:sz w:val="24"/>
                      <w:szCs w:val="24"/>
                      <w:lang w:val="ru-RU"/>
                    </w:rPr>
                  </w:pPr>
                  <w:r w:rsidRPr="002F22A7">
                    <w:rPr>
                      <w:rFonts w:ascii="Times New Roman" w:hAnsi="Times New Roman"/>
                      <w:sz w:val="24"/>
                      <w:szCs w:val="24"/>
                      <w:lang w:val="ru-RU"/>
                    </w:rPr>
                    <w:t>Обект № 4 - Римска вила. Предварително проучване на 5 м полоса в участъка от км. 13+849 до км. 14+023;</w:t>
                  </w:r>
                </w:p>
                <w:p w:rsidR="002F22A7" w:rsidRPr="002F22A7" w:rsidRDefault="002F22A7" w:rsidP="002F22A7">
                  <w:pPr>
                    <w:widowControl/>
                    <w:numPr>
                      <w:ilvl w:val="0"/>
                      <w:numId w:val="9"/>
                    </w:numPr>
                    <w:spacing w:before="100" w:beforeAutospacing="1" w:after="100" w:afterAutospacing="1" w:line="240" w:lineRule="auto"/>
                    <w:jc w:val="both"/>
                    <w:rPr>
                      <w:rFonts w:ascii="Times New Roman" w:hAnsi="Times New Roman"/>
                      <w:sz w:val="24"/>
                      <w:szCs w:val="24"/>
                      <w:lang w:val="ru-RU"/>
                    </w:rPr>
                  </w:pPr>
                  <w:r w:rsidRPr="002F22A7">
                    <w:rPr>
                      <w:rFonts w:ascii="Times New Roman" w:hAnsi="Times New Roman"/>
                      <w:sz w:val="24"/>
                      <w:szCs w:val="24"/>
                      <w:lang w:val="ru-RU"/>
                    </w:rPr>
                    <w:t>Обект № 7</w:t>
                  </w:r>
                  <w:r w:rsidRPr="002F22A7">
                    <w:rPr>
                      <w:rFonts w:ascii="Times New Roman" w:hAnsi="Times New Roman"/>
                      <w:i/>
                      <w:sz w:val="24"/>
                      <w:szCs w:val="24"/>
                      <w:lang w:val="ru-RU"/>
                    </w:rPr>
                    <w:t xml:space="preserve"> -</w:t>
                  </w:r>
                  <w:r w:rsidRPr="002F22A7">
                    <w:rPr>
                      <w:rFonts w:ascii="Times New Roman" w:hAnsi="Times New Roman"/>
                      <w:b/>
                      <w:i/>
                      <w:sz w:val="24"/>
                      <w:szCs w:val="24"/>
                      <w:lang w:val="ru-RU"/>
                    </w:rPr>
                    <w:t xml:space="preserve"> </w:t>
                  </w:r>
                  <w:r w:rsidRPr="002F22A7">
                    <w:rPr>
                      <w:rFonts w:ascii="Times New Roman" w:hAnsi="Times New Roman"/>
                      <w:sz w:val="24"/>
                      <w:szCs w:val="24"/>
                      <w:lang w:val="ru-RU"/>
                    </w:rPr>
                    <w:t xml:space="preserve">Некропол от ранннобронзова епоха и селище от ранножелязната епохи. </w:t>
                  </w:r>
                  <w:r w:rsidRPr="002F22A7">
                    <w:rPr>
                      <w:rFonts w:ascii="Times New Roman" w:hAnsi="Times New Roman"/>
                      <w:b/>
                      <w:i/>
                      <w:sz w:val="24"/>
                      <w:szCs w:val="24"/>
                      <w:lang w:val="ru-RU"/>
                    </w:rPr>
                    <w:t>Пълно археологическо проучване в участъка от</w:t>
                  </w:r>
                  <w:r w:rsidRPr="002F22A7">
                    <w:rPr>
                      <w:rFonts w:ascii="Times New Roman" w:hAnsi="Times New Roman"/>
                      <w:b/>
                      <w:i/>
                      <w:sz w:val="24"/>
                      <w:szCs w:val="24"/>
                    </w:rPr>
                    <w:t xml:space="preserve"> </w:t>
                  </w:r>
                  <w:r w:rsidRPr="002F22A7">
                    <w:rPr>
                      <w:rFonts w:ascii="Times New Roman" w:hAnsi="Times New Roman"/>
                      <w:b/>
                      <w:i/>
                      <w:sz w:val="24"/>
                      <w:szCs w:val="24"/>
                      <w:lang w:val="bg-BG"/>
                    </w:rPr>
                    <w:t xml:space="preserve">км. </w:t>
                  </w:r>
                  <w:r w:rsidRPr="002F22A7">
                    <w:rPr>
                      <w:rFonts w:ascii="Times New Roman" w:hAnsi="Times New Roman"/>
                      <w:b/>
                      <w:i/>
                      <w:sz w:val="24"/>
                      <w:szCs w:val="24"/>
                    </w:rPr>
                    <w:t>2</w:t>
                  </w:r>
                  <w:r w:rsidRPr="002F22A7">
                    <w:rPr>
                      <w:rFonts w:ascii="Times New Roman" w:hAnsi="Times New Roman"/>
                      <w:b/>
                      <w:i/>
                      <w:sz w:val="24"/>
                      <w:szCs w:val="24"/>
                      <w:lang w:val="bg-BG"/>
                    </w:rPr>
                    <w:t>2+</w:t>
                  </w:r>
                  <w:r w:rsidRPr="002F22A7">
                    <w:rPr>
                      <w:rFonts w:ascii="Times New Roman" w:hAnsi="Times New Roman"/>
                      <w:b/>
                      <w:i/>
                      <w:sz w:val="24"/>
                      <w:szCs w:val="24"/>
                    </w:rPr>
                    <w:t>1</w:t>
                  </w:r>
                  <w:r w:rsidRPr="002F22A7">
                    <w:rPr>
                      <w:rFonts w:ascii="Times New Roman" w:hAnsi="Times New Roman"/>
                      <w:b/>
                      <w:i/>
                      <w:sz w:val="24"/>
                      <w:szCs w:val="24"/>
                      <w:lang w:val="bg-BG"/>
                    </w:rPr>
                    <w:t>9</w:t>
                  </w:r>
                  <w:r w:rsidRPr="002F22A7">
                    <w:rPr>
                      <w:rFonts w:ascii="Times New Roman" w:hAnsi="Times New Roman"/>
                      <w:b/>
                      <w:i/>
                      <w:sz w:val="24"/>
                      <w:szCs w:val="24"/>
                    </w:rPr>
                    <w:t xml:space="preserve">5 </w:t>
                  </w:r>
                  <w:r w:rsidRPr="002F22A7">
                    <w:rPr>
                      <w:rFonts w:ascii="Times New Roman" w:hAnsi="Times New Roman"/>
                      <w:b/>
                      <w:i/>
                      <w:sz w:val="24"/>
                      <w:szCs w:val="24"/>
                      <w:lang w:val="bg-BG"/>
                    </w:rPr>
                    <w:t>до км.</w:t>
                  </w:r>
                  <w:r w:rsidRPr="002F22A7">
                    <w:rPr>
                      <w:rFonts w:ascii="Times New Roman" w:hAnsi="Times New Roman"/>
                      <w:b/>
                      <w:i/>
                      <w:sz w:val="24"/>
                      <w:szCs w:val="24"/>
                    </w:rPr>
                    <w:t xml:space="preserve"> 2</w:t>
                  </w:r>
                  <w:r w:rsidRPr="002F22A7">
                    <w:rPr>
                      <w:rFonts w:ascii="Times New Roman" w:hAnsi="Times New Roman"/>
                      <w:b/>
                      <w:i/>
                      <w:sz w:val="24"/>
                      <w:szCs w:val="24"/>
                      <w:lang w:val="bg-BG"/>
                    </w:rPr>
                    <w:t>2+315</w:t>
                  </w:r>
                  <w:r w:rsidRPr="002F22A7">
                    <w:rPr>
                      <w:rFonts w:ascii="Times New Roman" w:hAnsi="Times New Roman"/>
                      <w:sz w:val="24"/>
                      <w:szCs w:val="24"/>
                      <w:lang w:val="ru-RU"/>
                    </w:rPr>
                    <w:t>;</w:t>
                  </w:r>
                </w:p>
                <w:p w:rsidR="002F22A7" w:rsidRPr="002F22A7" w:rsidRDefault="002F22A7" w:rsidP="002F22A7">
                  <w:pPr>
                    <w:widowControl/>
                    <w:numPr>
                      <w:ilvl w:val="0"/>
                      <w:numId w:val="9"/>
                    </w:numPr>
                    <w:spacing w:before="100" w:beforeAutospacing="1" w:after="100" w:afterAutospacing="1" w:line="240" w:lineRule="auto"/>
                    <w:jc w:val="both"/>
                    <w:rPr>
                      <w:rFonts w:ascii="Times New Roman" w:hAnsi="Times New Roman"/>
                      <w:sz w:val="24"/>
                      <w:szCs w:val="24"/>
                      <w:lang w:val="ru-RU"/>
                    </w:rPr>
                  </w:pPr>
                  <w:r w:rsidRPr="002F22A7">
                    <w:rPr>
                      <w:rFonts w:ascii="Times New Roman" w:hAnsi="Times New Roman"/>
                      <w:sz w:val="24"/>
                      <w:szCs w:val="24"/>
                      <w:lang w:val="ru-RU"/>
                    </w:rPr>
                    <w:t>Обект № 8 -</w:t>
                  </w:r>
                  <w:r w:rsidRPr="002F22A7">
                    <w:rPr>
                      <w:rFonts w:ascii="Times New Roman" w:hAnsi="Times New Roman"/>
                      <w:b/>
                      <w:sz w:val="24"/>
                      <w:szCs w:val="24"/>
                      <w:lang w:val="ru-RU"/>
                    </w:rPr>
                    <w:t xml:space="preserve"> </w:t>
                  </w:r>
                  <w:r w:rsidRPr="002F22A7">
                    <w:rPr>
                      <w:rFonts w:ascii="Times New Roman" w:hAnsi="Times New Roman"/>
                      <w:sz w:val="24"/>
                      <w:szCs w:val="24"/>
                      <w:lang w:val="ru-RU"/>
                    </w:rPr>
                    <w:t xml:space="preserve">Селище от Средновековието с материали от ранния халколит и бронзовата епоха. </w:t>
                  </w:r>
                  <w:r w:rsidRPr="002F22A7">
                    <w:rPr>
                      <w:rFonts w:ascii="Times New Roman" w:hAnsi="Times New Roman"/>
                      <w:b/>
                      <w:i/>
                      <w:sz w:val="24"/>
                      <w:szCs w:val="24"/>
                      <w:lang w:val="ru-RU"/>
                    </w:rPr>
                    <w:t>Пълно археологическо проучване в участъка от</w:t>
                  </w:r>
                  <w:r w:rsidRPr="002F22A7">
                    <w:rPr>
                      <w:rFonts w:ascii="Times New Roman" w:hAnsi="Times New Roman"/>
                      <w:b/>
                      <w:i/>
                      <w:sz w:val="24"/>
                      <w:szCs w:val="24"/>
                      <w:lang w:val="bg-BG"/>
                    </w:rPr>
                    <w:t xml:space="preserve"> км. </w:t>
                  </w:r>
                  <w:r w:rsidRPr="002F22A7">
                    <w:rPr>
                      <w:rFonts w:ascii="Times New Roman" w:hAnsi="Times New Roman"/>
                      <w:b/>
                      <w:i/>
                      <w:sz w:val="24"/>
                      <w:szCs w:val="24"/>
                    </w:rPr>
                    <w:t>23</w:t>
                  </w:r>
                  <w:r w:rsidRPr="002F22A7">
                    <w:rPr>
                      <w:rFonts w:ascii="Times New Roman" w:hAnsi="Times New Roman"/>
                      <w:b/>
                      <w:i/>
                      <w:sz w:val="24"/>
                      <w:szCs w:val="24"/>
                      <w:lang w:val="bg-BG"/>
                    </w:rPr>
                    <w:t>+</w:t>
                  </w:r>
                  <w:r w:rsidRPr="002F22A7">
                    <w:rPr>
                      <w:rFonts w:ascii="Times New Roman" w:hAnsi="Times New Roman"/>
                      <w:b/>
                      <w:i/>
                      <w:sz w:val="24"/>
                      <w:szCs w:val="24"/>
                    </w:rPr>
                    <w:t xml:space="preserve">145 </w:t>
                  </w:r>
                  <w:r w:rsidRPr="002F22A7">
                    <w:rPr>
                      <w:rFonts w:ascii="Times New Roman" w:hAnsi="Times New Roman"/>
                      <w:b/>
                      <w:i/>
                      <w:sz w:val="24"/>
                      <w:szCs w:val="24"/>
                      <w:lang w:val="bg-BG"/>
                    </w:rPr>
                    <w:lastRenderedPageBreak/>
                    <w:t>до км.</w:t>
                  </w:r>
                  <w:r w:rsidRPr="002F22A7">
                    <w:rPr>
                      <w:rFonts w:ascii="Times New Roman" w:hAnsi="Times New Roman"/>
                      <w:b/>
                      <w:i/>
                      <w:sz w:val="24"/>
                      <w:szCs w:val="24"/>
                    </w:rPr>
                    <w:t xml:space="preserve"> 23</w:t>
                  </w:r>
                  <w:r w:rsidRPr="002F22A7">
                    <w:rPr>
                      <w:rFonts w:ascii="Times New Roman" w:hAnsi="Times New Roman"/>
                      <w:b/>
                      <w:i/>
                      <w:sz w:val="24"/>
                      <w:szCs w:val="24"/>
                      <w:lang w:val="bg-BG"/>
                    </w:rPr>
                    <w:t>+390</w:t>
                  </w:r>
                  <w:r w:rsidRPr="002F22A7">
                    <w:rPr>
                      <w:rFonts w:ascii="Times New Roman" w:hAnsi="Times New Roman"/>
                      <w:sz w:val="24"/>
                      <w:szCs w:val="24"/>
                      <w:lang w:val="ru-RU"/>
                    </w:rPr>
                    <w:t>;</w:t>
                  </w:r>
                </w:p>
                <w:p w:rsidR="002F22A7" w:rsidRPr="002F22A7" w:rsidRDefault="002F22A7" w:rsidP="002F22A7">
                  <w:pPr>
                    <w:widowControl/>
                    <w:numPr>
                      <w:ilvl w:val="0"/>
                      <w:numId w:val="9"/>
                    </w:numPr>
                    <w:spacing w:before="100" w:beforeAutospacing="1" w:after="100" w:afterAutospacing="1" w:line="240" w:lineRule="auto"/>
                    <w:jc w:val="both"/>
                    <w:rPr>
                      <w:rFonts w:ascii="Times New Roman" w:hAnsi="Times New Roman"/>
                      <w:sz w:val="24"/>
                      <w:szCs w:val="24"/>
                      <w:lang w:val="ru-RU"/>
                    </w:rPr>
                  </w:pPr>
                  <w:r w:rsidRPr="002F22A7">
                    <w:rPr>
                      <w:rFonts w:ascii="Times New Roman" w:hAnsi="Times New Roman"/>
                      <w:sz w:val="24"/>
                      <w:szCs w:val="24"/>
                      <w:lang w:val="ru-RU"/>
                    </w:rPr>
                    <w:t xml:space="preserve">Обект № 10Б2 - Селище от Късната Античност. </w:t>
                  </w:r>
                  <w:r w:rsidRPr="002F22A7">
                    <w:rPr>
                      <w:rFonts w:ascii="Times New Roman" w:hAnsi="Times New Roman"/>
                      <w:b/>
                      <w:i/>
                      <w:sz w:val="24"/>
                      <w:szCs w:val="24"/>
                      <w:lang w:val="ru-RU"/>
                    </w:rPr>
                    <w:t>Пълно археологическо проучване в участъка от</w:t>
                  </w:r>
                  <w:r w:rsidRPr="002F22A7">
                    <w:rPr>
                      <w:rFonts w:ascii="Times New Roman" w:hAnsi="Times New Roman"/>
                      <w:sz w:val="24"/>
                      <w:szCs w:val="24"/>
                      <w:lang w:val="ru-RU"/>
                    </w:rPr>
                    <w:t xml:space="preserve"> </w:t>
                  </w:r>
                  <w:r w:rsidRPr="002F22A7">
                    <w:rPr>
                      <w:rFonts w:ascii="Times New Roman" w:hAnsi="Times New Roman"/>
                      <w:b/>
                      <w:i/>
                      <w:sz w:val="24"/>
                      <w:szCs w:val="24"/>
                      <w:lang w:val="bg-BG"/>
                    </w:rPr>
                    <w:t>км 38+500 и км 38+600</w:t>
                  </w:r>
                  <w:r w:rsidRPr="002F22A7">
                    <w:rPr>
                      <w:rFonts w:ascii="Times New Roman" w:hAnsi="Times New Roman"/>
                      <w:sz w:val="24"/>
                      <w:szCs w:val="24"/>
                      <w:lang w:val="ru-RU"/>
                    </w:rPr>
                    <w:t>;</w:t>
                  </w:r>
                </w:p>
                <w:p w:rsidR="002F22A7" w:rsidRPr="002F22A7" w:rsidRDefault="002F22A7" w:rsidP="002F22A7">
                  <w:pPr>
                    <w:widowControl/>
                    <w:numPr>
                      <w:ilvl w:val="0"/>
                      <w:numId w:val="9"/>
                    </w:numPr>
                    <w:spacing w:before="100" w:beforeAutospacing="1" w:after="100" w:afterAutospacing="1" w:line="240" w:lineRule="auto"/>
                    <w:jc w:val="both"/>
                    <w:rPr>
                      <w:rFonts w:ascii="Times New Roman" w:hAnsi="Times New Roman"/>
                      <w:sz w:val="24"/>
                      <w:szCs w:val="24"/>
                      <w:lang w:val="ru-RU"/>
                    </w:rPr>
                  </w:pPr>
                  <w:r w:rsidRPr="002F22A7">
                    <w:rPr>
                      <w:rFonts w:ascii="Times New Roman" w:hAnsi="Times New Roman"/>
                      <w:sz w:val="24"/>
                      <w:szCs w:val="24"/>
                      <w:lang w:val="ru-RU"/>
                    </w:rPr>
                    <w:t xml:space="preserve">Обект № 11А – Некропол от късната бронзова и ранната желязна епохи. </w:t>
                  </w:r>
                  <w:r w:rsidRPr="002F22A7">
                    <w:rPr>
                      <w:rFonts w:ascii="Times New Roman" w:hAnsi="Times New Roman"/>
                      <w:b/>
                      <w:i/>
                      <w:sz w:val="24"/>
                      <w:szCs w:val="24"/>
                      <w:lang w:val="ru-RU"/>
                    </w:rPr>
                    <w:t>Пълно археологическо проучване в участъка от</w:t>
                  </w:r>
                  <w:r w:rsidRPr="002F22A7">
                    <w:rPr>
                      <w:rFonts w:ascii="Times New Roman" w:hAnsi="Times New Roman"/>
                      <w:b/>
                      <w:i/>
                      <w:sz w:val="24"/>
                      <w:szCs w:val="24"/>
                      <w:lang w:val="bg-BG"/>
                    </w:rPr>
                    <w:t xml:space="preserve"> км. 48+775</w:t>
                  </w:r>
                  <w:r w:rsidRPr="002F22A7">
                    <w:rPr>
                      <w:rFonts w:ascii="Times New Roman" w:hAnsi="Times New Roman"/>
                      <w:b/>
                      <w:i/>
                      <w:sz w:val="24"/>
                      <w:szCs w:val="24"/>
                    </w:rPr>
                    <w:t xml:space="preserve"> </w:t>
                  </w:r>
                  <w:r w:rsidRPr="002F22A7">
                    <w:rPr>
                      <w:rFonts w:ascii="Times New Roman" w:hAnsi="Times New Roman"/>
                      <w:b/>
                      <w:i/>
                      <w:sz w:val="24"/>
                      <w:szCs w:val="24"/>
                      <w:lang w:val="bg-BG"/>
                    </w:rPr>
                    <w:t>до км.</w:t>
                  </w:r>
                  <w:r w:rsidRPr="002F22A7">
                    <w:rPr>
                      <w:rFonts w:ascii="Times New Roman" w:hAnsi="Times New Roman"/>
                      <w:b/>
                      <w:i/>
                      <w:sz w:val="24"/>
                      <w:szCs w:val="24"/>
                    </w:rPr>
                    <w:t xml:space="preserve"> </w:t>
                  </w:r>
                  <w:r w:rsidRPr="002F22A7">
                    <w:rPr>
                      <w:rFonts w:ascii="Times New Roman" w:hAnsi="Times New Roman"/>
                      <w:b/>
                      <w:i/>
                      <w:sz w:val="24"/>
                      <w:szCs w:val="24"/>
                      <w:lang w:val="bg-BG"/>
                    </w:rPr>
                    <w:t>48+795</w:t>
                  </w:r>
                  <w:r w:rsidRPr="002F22A7">
                    <w:rPr>
                      <w:rFonts w:ascii="Times New Roman" w:hAnsi="Times New Roman"/>
                      <w:sz w:val="24"/>
                      <w:szCs w:val="24"/>
                      <w:lang w:val="ru-RU"/>
                    </w:rPr>
                    <w:t xml:space="preserve">; </w:t>
                  </w:r>
                  <w:r w:rsidRPr="002F22A7">
                    <w:rPr>
                      <w:rFonts w:ascii="Times New Roman" w:hAnsi="Times New Roman"/>
                      <w:b/>
                      <w:i/>
                      <w:sz w:val="24"/>
                      <w:szCs w:val="24"/>
                      <w:lang w:val="ru-RU"/>
                    </w:rPr>
                    <w:t>Предварително проучване в участъка от</w:t>
                  </w:r>
                  <w:r w:rsidRPr="002F22A7">
                    <w:rPr>
                      <w:rFonts w:ascii="Times New Roman" w:hAnsi="Times New Roman"/>
                      <w:sz w:val="24"/>
                      <w:szCs w:val="24"/>
                      <w:lang w:val="ru-RU"/>
                    </w:rPr>
                    <w:t xml:space="preserve"> </w:t>
                  </w:r>
                  <w:r w:rsidRPr="002F22A7">
                    <w:rPr>
                      <w:rFonts w:ascii="Times New Roman" w:hAnsi="Times New Roman"/>
                      <w:b/>
                      <w:i/>
                      <w:sz w:val="24"/>
                      <w:szCs w:val="24"/>
                      <w:lang w:val="bg-BG"/>
                    </w:rPr>
                    <w:t>км. 48+645</w:t>
                  </w:r>
                  <w:r w:rsidRPr="002F22A7">
                    <w:rPr>
                      <w:rFonts w:ascii="Times New Roman" w:hAnsi="Times New Roman"/>
                      <w:b/>
                      <w:i/>
                      <w:sz w:val="24"/>
                      <w:szCs w:val="24"/>
                    </w:rPr>
                    <w:t xml:space="preserve"> </w:t>
                  </w:r>
                  <w:r w:rsidRPr="002F22A7">
                    <w:rPr>
                      <w:rFonts w:ascii="Times New Roman" w:hAnsi="Times New Roman"/>
                      <w:b/>
                      <w:i/>
                      <w:sz w:val="24"/>
                      <w:szCs w:val="24"/>
                      <w:lang w:val="bg-BG"/>
                    </w:rPr>
                    <w:t>до км.</w:t>
                  </w:r>
                  <w:r w:rsidRPr="002F22A7">
                    <w:rPr>
                      <w:rFonts w:ascii="Times New Roman" w:hAnsi="Times New Roman"/>
                      <w:b/>
                      <w:i/>
                      <w:sz w:val="24"/>
                      <w:szCs w:val="24"/>
                    </w:rPr>
                    <w:t xml:space="preserve"> </w:t>
                  </w:r>
                  <w:r w:rsidRPr="002F22A7">
                    <w:rPr>
                      <w:rFonts w:ascii="Times New Roman" w:hAnsi="Times New Roman"/>
                      <w:b/>
                      <w:i/>
                      <w:sz w:val="24"/>
                      <w:szCs w:val="24"/>
                      <w:lang w:val="bg-BG"/>
                    </w:rPr>
                    <w:t>48+710</w:t>
                  </w:r>
                  <w:r w:rsidRPr="002F22A7">
                    <w:rPr>
                      <w:rFonts w:ascii="Times New Roman" w:hAnsi="Times New Roman"/>
                      <w:sz w:val="24"/>
                      <w:szCs w:val="24"/>
                      <w:lang w:val="bg-BG"/>
                    </w:rPr>
                    <w:t>;</w:t>
                  </w:r>
                </w:p>
                <w:p w:rsidR="002F22A7" w:rsidRPr="002F22A7" w:rsidRDefault="002F22A7" w:rsidP="002F22A7">
                  <w:pPr>
                    <w:widowControl/>
                    <w:numPr>
                      <w:ilvl w:val="0"/>
                      <w:numId w:val="9"/>
                    </w:numPr>
                    <w:spacing w:before="100" w:beforeAutospacing="1" w:after="100" w:afterAutospacing="1" w:line="240" w:lineRule="auto"/>
                    <w:jc w:val="both"/>
                    <w:rPr>
                      <w:rFonts w:ascii="Times New Roman" w:hAnsi="Times New Roman"/>
                      <w:sz w:val="24"/>
                      <w:szCs w:val="24"/>
                      <w:lang w:val="ru-RU"/>
                    </w:rPr>
                  </w:pPr>
                  <w:r w:rsidRPr="002F22A7">
                    <w:rPr>
                      <w:rFonts w:ascii="Times New Roman" w:hAnsi="Times New Roman"/>
                      <w:sz w:val="24"/>
                      <w:szCs w:val="24"/>
                      <w:lang w:val="ru-RU"/>
                    </w:rPr>
                    <w:t>Обект № 11Б –</w:t>
                  </w:r>
                  <w:r w:rsidRPr="002F22A7">
                    <w:rPr>
                      <w:rFonts w:ascii="Times New Roman" w:hAnsi="Times New Roman"/>
                      <w:b/>
                      <w:sz w:val="24"/>
                      <w:szCs w:val="24"/>
                      <w:lang w:val="ru-RU"/>
                    </w:rPr>
                    <w:t xml:space="preserve"> </w:t>
                  </w:r>
                  <w:r w:rsidRPr="002F22A7">
                    <w:rPr>
                      <w:rFonts w:ascii="Times New Roman" w:hAnsi="Times New Roman"/>
                      <w:sz w:val="24"/>
                      <w:szCs w:val="24"/>
                      <w:lang w:val="ru-RU"/>
                    </w:rPr>
                    <w:t xml:space="preserve">Селище от  </w:t>
                  </w:r>
                  <w:r w:rsidRPr="002F22A7">
                    <w:rPr>
                      <w:rFonts w:ascii="Times New Roman" w:hAnsi="Times New Roman"/>
                      <w:sz w:val="24"/>
                      <w:szCs w:val="24"/>
                      <w:lang w:val="bg-BG"/>
                    </w:rPr>
                    <w:t xml:space="preserve">ІІІ - </w:t>
                  </w:r>
                  <w:r w:rsidRPr="002F22A7">
                    <w:rPr>
                      <w:rFonts w:ascii="Times New Roman" w:hAnsi="Times New Roman"/>
                      <w:sz w:val="24"/>
                      <w:szCs w:val="24"/>
                      <w:lang w:val="en-GB"/>
                    </w:rPr>
                    <w:t>IV</w:t>
                  </w:r>
                  <w:r w:rsidRPr="002F22A7">
                    <w:rPr>
                      <w:rFonts w:ascii="Times New Roman" w:hAnsi="Times New Roman"/>
                      <w:sz w:val="24"/>
                      <w:szCs w:val="24"/>
                      <w:lang w:val="ru-RU"/>
                    </w:rPr>
                    <w:t xml:space="preserve"> в</w:t>
                  </w:r>
                  <w:r w:rsidRPr="002F22A7">
                    <w:rPr>
                      <w:rFonts w:ascii="Times New Roman" w:hAnsi="Times New Roman"/>
                      <w:sz w:val="24"/>
                      <w:szCs w:val="24"/>
                      <w:lang w:val="bg-BG"/>
                    </w:rPr>
                    <w:t>.</w:t>
                  </w:r>
                  <w:r w:rsidRPr="002F22A7">
                    <w:rPr>
                      <w:rFonts w:ascii="Times New Roman" w:hAnsi="Times New Roman"/>
                      <w:sz w:val="24"/>
                      <w:szCs w:val="24"/>
                    </w:rPr>
                    <w:t xml:space="preserve"> </w:t>
                  </w:r>
                  <w:r w:rsidRPr="002F22A7">
                    <w:rPr>
                      <w:rFonts w:ascii="Times New Roman" w:hAnsi="Times New Roman"/>
                      <w:b/>
                      <w:i/>
                      <w:sz w:val="24"/>
                      <w:szCs w:val="24"/>
                      <w:lang w:val="ru-RU"/>
                    </w:rPr>
                    <w:t>Допроучване на неразкритите през 2015 г структури в участъка</w:t>
                  </w:r>
                  <w:r w:rsidRPr="002F22A7">
                    <w:rPr>
                      <w:rFonts w:ascii="Times New Roman" w:hAnsi="Times New Roman"/>
                      <w:i/>
                      <w:sz w:val="24"/>
                      <w:szCs w:val="24"/>
                      <w:lang w:val="ru-RU"/>
                    </w:rPr>
                    <w:t xml:space="preserve"> </w:t>
                  </w:r>
                  <w:r w:rsidRPr="002F22A7">
                    <w:rPr>
                      <w:rFonts w:ascii="Times New Roman" w:hAnsi="Times New Roman"/>
                      <w:b/>
                      <w:i/>
                      <w:sz w:val="24"/>
                      <w:szCs w:val="24"/>
                      <w:lang w:val="ru-RU"/>
                    </w:rPr>
                    <w:t>от</w:t>
                  </w:r>
                  <w:r w:rsidRPr="002F22A7">
                    <w:rPr>
                      <w:rFonts w:ascii="Times New Roman" w:hAnsi="Times New Roman"/>
                      <w:b/>
                      <w:i/>
                      <w:sz w:val="24"/>
                      <w:szCs w:val="24"/>
                    </w:rPr>
                    <w:t xml:space="preserve"> </w:t>
                  </w:r>
                  <w:r w:rsidRPr="002F22A7">
                    <w:rPr>
                      <w:rFonts w:ascii="Times New Roman" w:hAnsi="Times New Roman"/>
                      <w:b/>
                      <w:i/>
                      <w:sz w:val="24"/>
                      <w:szCs w:val="24"/>
                      <w:lang w:val="bg-BG"/>
                    </w:rPr>
                    <w:t>км. 48+845</w:t>
                  </w:r>
                  <w:r w:rsidRPr="002F22A7">
                    <w:rPr>
                      <w:rFonts w:ascii="Times New Roman" w:hAnsi="Times New Roman"/>
                      <w:b/>
                      <w:i/>
                      <w:sz w:val="24"/>
                      <w:szCs w:val="24"/>
                    </w:rPr>
                    <w:t xml:space="preserve"> </w:t>
                  </w:r>
                  <w:r w:rsidRPr="002F22A7">
                    <w:rPr>
                      <w:rFonts w:ascii="Times New Roman" w:hAnsi="Times New Roman"/>
                      <w:b/>
                      <w:i/>
                      <w:sz w:val="24"/>
                      <w:szCs w:val="24"/>
                      <w:lang w:val="bg-BG"/>
                    </w:rPr>
                    <w:t>до км.</w:t>
                  </w:r>
                  <w:r w:rsidRPr="002F22A7">
                    <w:rPr>
                      <w:rFonts w:ascii="Times New Roman" w:hAnsi="Times New Roman"/>
                      <w:b/>
                      <w:i/>
                      <w:sz w:val="24"/>
                      <w:szCs w:val="24"/>
                    </w:rPr>
                    <w:t xml:space="preserve"> </w:t>
                  </w:r>
                  <w:r w:rsidRPr="002F22A7">
                    <w:rPr>
                      <w:rFonts w:ascii="Times New Roman" w:hAnsi="Times New Roman"/>
                      <w:b/>
                      <w:i/>
                      <w:sz w:val="24"/>
                      <w:szCs w:val="24"/>
                      <w:lang w:val="bg-BG"/>
                    </w:rPr>
                    <w:t>48+895;</w:t>
                  </w:r>
                  <w:r w:rsidRPr="002F22A7">
                    <w:rPr>
                      <w:rFonts w:ascii="Times New Roman" w:hAnsi="Times New Roman"/>
                      <w:sz w:val="24"/>
                      <w:szCs w:val="24"/>
                      <w:lang w:val="ru-RU"/>
                    </w:rPr>
                    <w:t xml:space="preserve"> </w:t>
                  </w:r>
                  <w:r w:rsidRPr="002F22A7">
                    <w:rPr>
                      <w:rFonts w:ascii="Times New Roman" w:hAnsi="Times New Roman"/>
                      <w:b/>
                      <w:i/>
                      <w:sz w:val="24"/>
                      <w:szCs w:val="24"/>
                      <w:lang w:val="ru-RU"/>
                    </w:rPr>
                    <w:t>Пълно археологическо проучване в участъка от</w:t>
                  </w:r>
                  <w:r w:rsidRPr="002F22A7">
                    <w:rPr>
                      <w:rFonts w:ascii="Times New Roman" w:hAnsi="Times New Roman"/>
                      <w:b/>
                      <w:i/>
                      <w:sz w:val="24"/>
                      <w:szCs w:val="24"/>
                    </w:rPr>
                    <w:t xml:space="preserve"> </w:t>
                  </w:r>
                  <w:r w:rsidRPr="002F22A7">
                    <w:rPr>
                      <w:rFonts w:ascii="Times New Roman" w:hAnsi="Times New Roman"/>
                      <w:b/>
                      <w:i/>
                      <w:sz w:val="24"/>
                      <w:szCs w:val="24"/>
                      <w:lang w:val="bg-BG"/>
                    </w:rPr>
                    <w:t>км. 48+89</w:t>
                  </w:r>
                  <w:r w:rsidRPr="002F22A7">
                    <w:rPr>
                      <w:rFonts w:ascii="Times New Roman" w:hAnsi="Times New Roman"/>
                      <w:b/>
                      <w:i/>
                      <w:sz w:val="24"/>
                      <w:szCs w:val="24"/>
                    </w:rPr>
                    <w:t xml:space="preserve">5 </w:t>
                  </w:r>
                  <w:r w:rsidRPr="002F22A7">
                    <w:rPr>
                      <w:rFonts w:ascii="Times New Roman" w:hAnsi="Times New Roman"/>
                      <w:b/>
                      <w:i/>
                      <w:sz w:val="24"/>
                      <w:szCs w:val="24"/>
                      <w:lang w:val="bg-BG"/>
                    </w:rPr>
                    <w:t>до км.</w:t>
                  </w:r>
                  <w:r w:rsidRPr="002F22A7">
                    <w:rPr>
                      <w:rFonts w:ascii="Times New Roman" w:hAnsi="Times New Roman"/>
                      <w:b/>
                      <w:i/>
                      <w:sz w:val="24"/>
                      <w:szCs w:val="24"/>
                    </w:rPr>
                    <w:t xml:space="preserve"> </w:t>
                  </w:r>
                  <w:r w:rsidRPr="002F22A7">
                    <w:rPr>
                      <w:rFonts w:ascii="Times New Roman" w:hAnsi="Times New Roman"/>
                      <w:b/>
                      <w:i/>
                      <w:sz w:val="24"/>
                      <w:szCs w:val="24"/>
                      <w:lang w:val="bg-BG"/>
                    </w:rPr>
                    <w:t>49+220</w:t>
                  </w:r>
                  <w:r w:rsidRPr="002F22A7">
                    <w:rPr>
                      <w:rFonts w:ascii="Times New Roman" w:hAnsi="Times New Roman"/>
                      <w:sz w:val="24"/>
                      <w:szCs w:val="24"/>
                      <w:lang w:val="bg-BG"/>
                    </w:rPr>
                    <w:t>.</w:t>
                  </w:r>
                </w:p>
                <w:p w:rsidR="002F22A7" w:rsidRPr="002F22A7" w:rsidRDefault="002F22A7" w:rsidP="002F22A7">
                  <w:pPr>
                    <w:widowControl/>
                    <w:spacing w:before="100" w:beforeAutospacing="1" w:after="100" w:afterAutospacing="1"/>
                    <w:jc w:val="both"/>
                    <w:rPr>
                      <w:rFonts w:ascii="Times New Roman" w:hAnsi="Times New Roman"/>
                      <w:b/>
                      <w:sz w:val="24"/>
                      <w:szCs w:val="24"/>
                      <w:lang w:val="bg-BG"/>
                    </w:rPr>
                  </w:pPr>
                  <w:r w:rsidRPr="002F22A7">
                    <w:rPr>
                      <w:rFonts w:ascii="Times New Roman" w:hAnsi="Times New Roman"/>
                      <w:b/>
                      <w:i/>
                      <w:sz w:val="24"/>
                      <w:szCs w:val="24"/>
                      <w:lang w:val="bg-BG"/>
                    </w:rPr>
                    <w:t>Мерки, съп</w:t>
                  </w:r>
                  <w:r w:rsidR="004F4303">
                    <w:rPr>
                      <w:rFonts w:ascii="Times New Roman" w:hAnsi="Times New Roman"/>
                      <w:b/>
                      <w:i/>
                      <w:sz w:val="24"/>
                      <w:szCs w:val="24"/>
                      <w:lang w:val="bg-BG"/>
                    </w:rPr>
                    <w:t>ъ</w:t>
                  </w:r>
                  <w:r w:rsidRPr="002F22A7">
                    <w:rPr>
                      <w:rFonts w:ascii="Times New Roman" w:hAnsi="Times New Roman"/>
                      <w:b/>
                      <w:i/>
                      <w:sz w:val="24"/>
                      <w:szCs w:val="24"/>
                      <w:lang w:val="bg-BG"/>
                    </w:rPr>
                    <w:t>тстващи строителството на газопровода</w:t>
                  </w:r>
                  <w:r w:rsidRPr="002F22A7">
                    <w:rPr>
                      <w:rFonts w:ascii="Times New Roman" w:hAnsi="Times New Roman"/>
                      <w:b/>
                      <w:sz w:val="24"/>
                      <w:szCs w:val="24"/>
                      <w:lang w:val="bg-BG"/>
                    </w:rPr>
                    <w:t>:</w:t>
                  </w:r>
                </w:p>
                <w:p w:rsidR="002F22A7" w:rsidRPr="002F22A7" w:rsidRDefault="002F22A7" w:rsidP="002F22A7">
                  <w:pPr>
                    <w:widowControl/>
                    <w:numPr>
                      <w:ilvl w:val="0"/>
                      <w:numId w:val="10"/>
                    </w:numPr>
                    <w:spacing w:before="100" w:beforeAutospacing="1" w:after="100" w:afterAutospacing="1" w:line="240" w:lineRule="auto"/>
                    <w:jc w:val="both"/>
                    <w:rPr>
                      <w:rFonts w:ascii="Times New Roman" w:hAnsi="Times New Roman"/>
                      <w:sz w:val="24"/>
                      <w:szCs w:val="24"/>
                      <w:lang w:val="bg-BG"/>
                    </w:rPr>
                  </w:pPr>
                  <w:r w:rsidRPr="002F22A7">
                    <w:rPr>
                      <w:rFonts w:ascii="Times New Roman" w:hAnsi="Times New Roman"/>
                      <w:sz w:val="24"/>
                      <w:szCs w:val="24"/>
                      <w:lang w:val="bg-BG"/>
                    </w:rPr>
                    <w:t>За обект №1 –</w:t>
                  </w:r>
                  <w:r w:rsidRPr="002F22A7">
                    <w:rPr>
                      <w:rFonts w:ascii="Times New Roman" w:hAnsi="Times New Roman"/>
                      <w:b/>
                      <w:i/>
                      <w:sz w:val="24"/>
                      <w:szCs w:val="24"/>
                      <w:lang w:val="bg-BG"/>
                    </w:rPr>
                    <w:t xml:space="preserve"> археологически надзор</w:t>
                  </w:r>
                  <w:r w:rsidRPr="002F22A7">
                    <w:rPr>
                      <w:rFonts w:ascii="Times New Roman" w:hAnsi="Times New Roman"/>
                      <w:sz w:val="24"/>
                      <w:szCs w:val="24"/>
                      <w:lang w:val="bg-BG"/>
                    </w:rPr>
                    <w:t xml:space="preserve"> </w:t>
                  </w:r>
                  <w:r w:rsidRPr="002F22A7">
                    <w:rPr>
                      <w:rFonts w:ascii="Times New Roman" w:hAnsi="Times New Roman"/>
                      <w:b/>
                      <w:i/>
                      <w:sz w:val="24"/>
                      <w:szCs w:val="24"/>
                      <w:lang w:val="bg-BG"/>
                    </w:rPr>
                    <w:t>по време на отнемане на хумусния пласт</w:t>
                  </w:r>
                  <w:r w:rsidRPr="002F22A7">
                    <w:rPr>
                      <w:rFonts w:ascii="Times New Roman" w:hAnsi="Times New Roman"/>
                      <w:sz w:val="24"/>
                      <w:szCs w:val="24"/>
                      <w:lang w:val="bg-BG"/>
                    </w:rPr>
                    <w:t xml:space="preserve"> </w:t>
                  </w:r>
                  <w:r w:rsidRPr="002F22A7">
                    <w:rPr>
                      <w:rFonts w:ascii="Times New Roman" w:hAnsi="Times New Roman"/>
                      <w:b/>
                      <w:i/>
                      <w:sz w:val="24"/>
                      <w:szCs w:val="24"/>
                      <w:lang w:val="bg-BG"/>
                    </w:rPr>
                    <w:t>в участъка от км. 6+255 до км. 6+405</w:t>
                  </w:r>
                  <w:r w:rsidRPr="002F22A7">
                    <w:rPr>
                      <w:rFonts w:ascii="Times New Roman" w:hAnsi="Times New Roman"/>
                      <w:b/>
                      <w:i/>
                      <w:sz w:val="24"/>
                      <w:szCs w:val="24"/>
                    </w:rPr>
                    <w:t xml:space="preserve"> </w:t>
                  </w:r>
                  <w:r w:rsidRPr="002F22A7">
                    <w:rPr>
                      <w:rFonts w:ascii="Times New Roman" w:hAnsi="Times New Roman"/>
                      <w:sz w:val="24"/>
                      <w:szCs w:val="24"/>
                      <w:lang w:val="bg-BG"/>
                    </w:rPr>
                    <w:t>(метрични данни по новото проектно трасе)</w:t>
                  </w:r>
                  <w:r w:rsidRPr="002F22A7">
                    <w:rPr>
                      <w:rFonts w:ascii="Times New Roman" w:hAnsi="Times New Roman"/>
                      <w:b/>
                      <w:i/>
                      <w:sz w:val="24"/>
                      <w:szCs w:val="24"/>
                      <w:lang w:val="bg-BG"/>
                    </w:rPr>
                    <w:t>;</w:t>
                  </w:r>
                </w:p>
                <w:p w:rsidR="002F22A7" w:rsidRPr="002F22A7" w:rsidRDefault="002F22A7" w:rsidP="002F22A7">
                  <w:pPr>
                    <w:widowControl/>
                    <w:numPr>
                      <w:ilvl w:val="0"/>
                      <w:numId w:val="10"/>
                    </w:numPr>
                    <w:spacing w:before="100" w:beforeAutospacing="1" w:after="100" w:afterAutospacing="1" w:line="240" w:lineRule="auto"/>
                    <w:jc w:val="both"/>
                    <w:rPr>
                      <w:rFonts w:ascii="Times New Roman" w:hAnsi="Times New Roman"/>
                      <w:sz w:val="24"/>
                      <w:szCs w:val="24"/>
                      <w:lang w:val="bg-BG"/>
                    </w:rPr>
                  </w:pPr>
                  <w:r w:rsidRPr="002F22A7">
                    <w:rPr>
                      <w:rFonts w:ascii="Times New Roman" w:hAnsi="Times New Roman"/>
                      <w:i/>
                      <w:sz w:val="24"/>
                      <w:szCs w:val="24"/>
                      <w:lang w:val="bg-BG"/>
                    </w:rPr>
                    <w:t>За обекти с №№ 3 и 6 –</w:t>
                  </w:r>
                  <w:r w:rsidRPr="002F22A7">
                    <w:rPr>
                      <w:rFonts w:ascii="Times New Roman" w:hAnsi="Times New Roman"/>
                      <w:b/>
                      <w:i/>
                      <w:sz w:val="24"/>
                      <w:szCs w:val="24"/>
                      <w:lang w:val="bg-BG"/>
                    </w:rPr>
                    <w:t xml:space="preserve"> археологически надзор по време на отнемане на хумусния пласт</w:t>
                  </w:r>
                  <w:r w:rsidRPr="002F22A7">
                    <w:rPr>
                      <w:rFonts w:ascii="Times New Roman" w:hAnsi="Times New Roman"/>
                      <w:sz w:val="24"/>
                      <w:szCs w:val="24"/>
                      <w:lang w:val="bg-BG"/>
                    </w:rPr>
                    <w:t xml:space="preserve"> в участъците от газопровода, в близост до които те са регистрирани;</w:t>
                  </w:r>
                </w:p>
                <w:p w:rsidR="002F22A7" w:rsidRPr="002F22A7" w:rsidRDefault="002F22A7" w:rsidP="002F22A7">
                  <w:pPr>
                    <w:widowControl/>
                    <w:numPr>
                      <w:ilvl w:val="0"/>
                      <w:numId w:val="10"/>
                    </w:numPr>
                    <w:spacing w:before="100" w:beforeAutospacing="1" w:after="100" w:afterAutospacing="1" w:line="240" w:lineRule="auto"/>
                    <w:jc w:val="both"/>
                    <w:rPr>
                      <w:rFonts w:ascii="Times New Roman" w:hAnsi="Times New Roman"/>
                      <w:sz w:val="24"/>
                      <w:szCs w:val="24"/>
                      <w:lang w:val="bg-BG"/>
                    </w:rPr>
                  </w:pPr>
                  <w:r w:rsidRPr="002F22A7">
                    <w:rPr>
                      <w:rFonts w:ascii="Times New Roman" w:hAnsi="Times New Roman"/>
                      <w:i/>
                      <w:sz w:val="24"/>
                      <w:szCs w:val="24"/>
                      <w:lang w:val="bg-BG"/>
                    </w:rPr>
                    <w:t>За обект №13 –</w:t>
                  </w:r>
                  <w:r w:rsidRPr="002F22A7">
                    <w:rPr>
                      <w:rFonts w:ascii="Times New Roman" w:hAnsi="Times New Roman"/>
                      <w:b/>
                      <w:i/>
                      <w:sz w:val="24"/>
                      <w:szCs w:val="24"/>
                      <w:lang w:val="bg-BG"/>
                    </w:rPr>
                    <w:t xml:space="preserve"> археологически надзор</w:t>
                  </w:r>
                  <w:r w:rsidRPr="002F22A7">
                    <w:rPr>
                      <w:rFonts w:ascii="Times New Roman" w:hAnsi="Times New Roman"/>
                      <w:sz w:val="24"/>
                      <w:szCs w:val="24"/>
                      <w:lang w:val="bg-BG"/>
                    </w:rPr>
                    <w:t xml:space="preserve"> </w:t>
                  </w:r>
                  <w:r w:rsidRPr="002F22A7">
                    <w:rPr>
                      <w:rFonts w:ascii="Times New Roman" w:hAnsi="Times New Roman"/>
                      <w:b/>
                      <w:i/>
                      <w:sz w:val="24"/>
                      <w:szCs w:val="24"/>
                      <w:lang w:val="bg-BG"/>
                    </w:rPr>
                    <w:t>по време на отнемане на хумусния пласт</w:t>
                  </w:r>
                  <w:r w:rsidRPr="002F22A7">
                    <w:rPr>
                      <w:rFonts w:ascii="Times New Roman" w:hAnsi="Times New Roman"/>
                      <w:sz w:val="24"/>
                      <w:szCs w:val="24"/>
                      <w:lang w:val="bg-BG"/>
                    </w:rPr>
                    <w:t xml:space="preserve"> в посочените в Приложението землища;</w:t>
                  </w:r>
                </w:p>
                <w:p w:rsidR="002F22A7" w:rsidRPr="002F22A7" w:rsidRDefault="002F22A7" w:rsidP="006B14FE">
                  <w:pPr>
                    <w:widowControl/>
                    <w:numPr>
                      <w:ilvl w:val="0"/>
                      <w:numId w:val="10"/>
                    </w:numPr>
                    <w:spacing w:before="100" w:beforeAutospacing="1" w:line="240" w:lineRule="auto"/>
                    <w:jc w:val="both"/>
                    <w:rPr>
                      <w:rFonts w:ascii="Times New Roman" w:hAnsi="Times New Roman"/>
                      <w:sz w:val="24"/>
                      <w:szCs w:val="24"/>
                      <w:lang w:val="bg-BG"/>
                    </w:rPr>
                  </w:pPr>
                  <w:r w:rsidRPr="002F22A7">
                    <w:rPr>
                      <w:rFonts w:ascii="Times New Roman" w:hAnsi="Times New Roman"/>
                      <w:sz w:val="24"/>
                      <w:szCs w:val="24"/>
                      <w:lang w:val="bg-BG"/>
                    </w:rPr>
                    <w:t>Съгласно чл. 161, ал.2 от Закона за културното наследство –</w:t>
                  </w:r>
                  <w:r w:rsidRPr="002F22A7">
                    <w:rPr>
                      <w:rFonts w:ascii="Times New Roman" w:hAnsi="Times New Roman"/>
                      <w:b/>
                      <w:i/>
                      <w:sz w:val="24"/>
                      <w:szCs w:val="24"/>
                      <w:lang w:val="bg-BG"/>
                    </w:rPr>
                    <w:t xml:space="preserve"> наблюдение от археолози</w:t>
                  </w:r>
                  <w:r w:rsidRPr="002F22A7">
                    <w:rPr>
                      <w:rFonts w:ascii="Times New Roman" w:hAnsi="Times New Roman"/>
                      <w:sz w:val="24"/>
                      <w:szCs w:val="24"/>
                      <w:lang w:val="bg-BG"/>
                    </w:rPr>
                    <w:t xml:space="preserve"> по време на строителството на газопровода.</w:t>
                  </w:r>
                </w:p>
                <w:p w:rsidR="008D32E7" w:rsidRDefault="002F22A7" w:rsidP="006B14FE">
                  <w:pPr>
                    <w:widowControl/>
                    <w:spacing w:after="100" w:afterAutospacing="1"/>
                    <w:jc w:val="both"/>
                    <w:rPr>
                      <w:rFonts w:ascii="Times New Roman" w:hAnsi="Times New Roman"/>
                      <w:sz w:val="24"/>
                      <w:szCs w:val="24"/>
                      <w:lang w:val="bg-BG"/>
                    </w:rPr>
                  </w:pPr>
                  <w:r w:rsidRPr="002F22A7">
                    <w:rPr>
                      <w:rFonts w:ascii="Times New Roman" w:hAnsi="Times New Roman"/>
                      <w:sz w:val="24"/>
                      <w:szCs w:val="24"/>
                      <w:lang w:val="bg-BG"/>
                    </w:rPr>
                    <w:t>„Булгартрансгаз“ ЕАД ще възложи проучването на археологическите обекти през археологически сезон 2021 г.</w:t>
                  </w:r>
                </w:p>
                <w:p w:rsidR="006B14FE" w:rsidRPr="00E95A04" w:rsidRDefault="006B14FE" w:rsidP="006B14FE">
                  <w:pPr>
                    <w:widowControl/>
                    <w:spacing w:before="100" w:beforeAutospacing="1" w:after="100" w:afterAutospacing="1"/>
                    <w:jc w:val="both"/>
                    <w:rPr>
                      <w:rFonts w:ascii="Times New Roman" w:hAnsi="Times New Roman"/>
                      <w:sz w:val="24"/>
                      <w:szCs w:val="24"/>
                      <w:lang w:val="bg-BG"/>
                    </w:rPr>
                  </w:pP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ind w:firstLine="480"/>
                    <w:jc w:val="both"/>
                    <w:rPr>
                      <w:rFonts w:ascii="Times New Roman" w:hAnsi="Times New Roman"/>
                      <w:b/>
                      <w:sz w:val="24"/>
                      <w:szCs w:val="24"/>
                      <w:lang w:val="bg-BG"/>
                    </w:rPr>
                  </w:pPr>
                  <w:r w:rsidRPr="00E14165">
                    <w:rPr>
                      <w:rFonts w:ascii="Times New Roman" w:hAnsi="Times New Roman"/>
                      <w:b/>
                      <w:sz w:val="24"/>
                      <w:szCs w:val="24"/>
                      <w:lang w:val="bg-BG"/>
                    </w:rPr>
                    <w:lastRenderedPageBreak/>
                    <w:t>3. Връзка с други съществуващи и одобрени с устройствен или друг план дейности в обхвата на въздействие на обекта на инвестиционното предложение в случаите по чл. 103, ал. 4, т. 2 ЗООС - одобрени устройствени планове съгласно чл. 104, ал. 3, т. 3 ЗООС, в които са определени зони/територии за безопасни разстояния до предприятия/съоръжения с нисък или висок рисков потенциал; необходимост от издаване на съгласувателни/разрешителни документи по реда на специален закон; орган по одобряване/разрешаване на инвестиционното предложение по реда на специален закон;</w:t>
                  </w:r>
                </w:p>
                <w:p w:rsidR="003A46C7" w:rsidRDefault="003A46C7" w:rsidP="00C5000B">
                  <w:pPr>
                    <w:pStyle w:val="BodyTextIndent"/>
                    <w:spacing w:line="276" w:lineRule="auto"/>
                    <w:ind w:left="0" w:firstLine="0"/>
                    <w:rPr>
                      <w:sz w:val="24"/>
                      <w:lang w:val="bg-BG"/>
                    </w:rPr>
                  </w:pPr>
                </w:p>
                <w:p w:rsidR="00BF5811" w:rsidRDefault="00BF5811" w:rsidP="00BF5811">
                  <w:pPr>
                    <w:autoSpaceDE w:val="0"/>
                    <w:autoSpaceDN w:val="0"/>
                    <w:adjustRightInd w:val="0"/>
                    <w:spacing w:after="0" w:line="240" w:lineRule="auto"/>
                    <w:jc w:val="both"/>
                    <w:rPr>
                      <w:rFonts w:ascii="Times New Roman" w:hAnsi="Times New Roman"/>
                      <w:sz w:val="24"/>
                      <w:szCs w:val="24"/>
                      <w:lang w:val="bg-BG"/>
                    </w:rPr>
                  </w:pPr>
                  <w:r w:rsidRPr="00BF5811">
                    <w:rPr>
                      <w:rFonts w:ascii="Times New Roman" w:hAnsi="Times New Roman"/>
                      <w:sz w:val="24"/>
                      <w:szCs w:val="24"/>
                      <w:lang w:val="bg-BG"/>
                    </w:rPr>
                    <w:t>Обектът е с влязъл в сила подробен устройствен план – парцеларен план (ПУП-ПП)</w:t>
                  </w:r>
                  <w:r w:rsidR="00C9633B">
                    <w:rPr>
                      <w:rFonts w:ascii="Times New Roman" w:hAnsi="Times New Roman"/>
                      <w:sz w:val="24"/>
                      <w:szCs w:val="24"/>
                      <w:lang w:val="bg-BG"/>
                    </w:rPr>
                    <w:t>- Фаза окончателен проект</w:t>
                  </w:r>
                  <w:r w:rsidRPr="00BF5811">
                    <w:rPr>
                      <w:rFonts w:ascii="Times New Roman" w:hAnsi="Times New Roman"/>
                      <w:sz w:val="24"/>
                      <w:szCs w:val="24"/>
                      <w:lang w:val="bg-BG"/>
                    </w:rPr>
                    <w:t xml:space="preserve">, одобрен от министъра на регионалното развитие със Заповед № РД-02-15-156/13.11.2015 г., за който има издадени Решение № 48–ПР/2012 г. за преценяване на необходимостта от извършване на оценка на въздействието върху околната среда от 18.09.2012 г. със срок на валидност 5 години от датата на издаването му и Решение № ЕО–8/2015 г. за преценяване на необходимостта от извършване на екологична оценка от 30.07.2015 г. </w:t>
                  </w:r>
                </w:p>
                <w:p w:rsidR="00BF5811" w:rsidRPr="00BF5811" w:rsidRDefault="00BF5811" w:rsidP="00BF5811">
                  <w:pPr>
                    <w:autoSpaceDE w:val="0"/>
                    <w:autoSpaceDN w:val="0"/>
                    <w:adjustRightInd w:val="0"/>
                    <w:spacing w:after="0" w:line="240" w:lineRule="auto"/>
                    <w:jc w:val="both"/>
                    <w:rPr>
                      <w:rFonts w:ascii="Times New Roman" w:hAnsi="Times New Roman"/>
                      <w:sz w:val="24"/>
                      <w:szCs w:val="24"/>
                      <w:lang w:val="bg-BG"/>
                    </w:rPr>
                  </w:pPr>
                </w:p>
                <w:p w:rsidR="00BF5811" w:rsidRDefault="00BF5811" w:rsidP="00BF5811">
                  <w:pPr>
                    <w:autoSpaceDE w:val="0"/>
                    <w:autoSpaceDN w:val="0"/>
                    <w:adjustRightInd w:val="0"/>
                    <w:spacing w:after="0" w:line="240" w:lineRule="auto"/>
                    <w:jc w:val="both"/>
                    <w:rPr>
                      <w:rFonts w:ascii="Times New Roman" w:hAnsi="Times New Roman"/>
                      <w:sz w:val="24"/>
                      <w:szCs w:val="24"/>
                      <w:lang w:val="bg-BG"/>
                    </w:rPr>
                  </w:pPr>
                  <w:r w:rsidRPr="00BF5811">
                    <w:rPr>
                      <w:rFonts w:ascii="Times New Roman" w:hAnsi="Times New Roman"/>
                      <w:sz w:val="24"/>
                      <w:szCs w:val="24"/>
                      <w:lang w:val="bg-BG"/>
                    </w:rPr>
                    <w:t xml:space="preserve">След влизане в сила на Заповедта за одобряване на ПУП-ПП за обекта през 2015 г. са идентифицирани обстоятелства, налагащи изменението и допълнението на ПУП-ПП – стартирани и процедирани са ПУП-ПП и инвестиционни проекти за инфраструктурни обекти, които пресичат трасето на газопровода (ж.п. линии, пътища), необходимост от </w:t>
                  </w:r>
                  <w:r w:rsidRPr="00BF5811">
                    <w:rPr>
                      <w:rFonts w:ascii="Times New Roman" w:hAnsi="Times New Roman"/>
                      <w:sz w:val="24"/>
                      <w:szCs w:val="24"/>
                      <w:lang w:val="bg-BG"/>
                    </w:rPr>
                    <w:lastRenderedPageBreak/>
                    <w:t>запазване и недопускане разрушаването на разкрити недвижими археологически ценности и получено разрешение за изграждане на външен водопровод до ГИС „Калотина“ след одобряването на окончателния проект на ПУП-ПП.</w:t>
                  </w:r>
                </w:p>
                <w:p w:rsidR="00C9633B" w:rsidRDefault="00C9633B" w:rsidP="00BF5811">
                  <w:pPr>
                    <w:autoSpaceDE w:val="0"/>
                    <w:autoSpaceDN w:val="0"/>
                    <w:adjustRightInd w:val="0"/>
                    <w:spacing w:after="0" w:line="240" w:lineRule="auto"/>
                    <w:jc w:val="both"/>
                    <w:rPr>
                      <w:rFonts w:ascii="Times New Roman" w:hAnsi="Times New Roman"/>
                      <w:sz w:val="24"/>
                      <w:szCs w:val="24"/>
                      <w:lang w:val="bg-BG"/>
                    </w:rPr>
                  </w:pPr>
                </w:p>
                <w:p w:rsidR="00C9633B" w:rsidRDefault="00C9633B" w:rsidP="00BF5811">
                  <w:pPr>
                    <w:autoSpaceDE w:val="0"/>
                    <w:autoSpaceDN w:val="0"/>
                    <w:adjustRightInd w:val="0"/>
                    <w:spacing w:after="0" w:line="240" w:lineRule="auto"/>
                    <w:jc w:val="both"/>
                    <w:rPr>
                      <w:rFonts w:ascii="Times New Roman" w:hAnsi="Times New Roman"/>
                      <w:sz w:val="24"/>
                      <w:szCs w:val="24"/>
                      <w:lang w:val="bg-BG"/>
                    </w:rPr>
                  </w:pPr>
                  <w:r>
                    <w:rPr>
                      <w:rFonts w:ascii="Times New Roman" w:hAnsi="Times New Roman"/>
                      <w:sz w:val="24"/>
                      <w:szCs w:val="24"/>
                      <w:lang w:val="bg-BG"/>
                    </w:rPr>
                    <w:t>На основание чл.</w:t>
                  </w:r>
                  <w:r w:rsidR="0080789C">
                    <w:rPr>
                      <w:rFonts w:ascii="Times New Roman" w:hAnsi="Times New Roman"/>
                      <w:sz w:val="24"/>
                      <w:szCs w:val="24"/>
                      <w:lang w:val="bg-BG"/>
                    </w:rPr>
                    <w:t xml:space="preserve"> </w:t>
                  </w:r>
                  <w:r>
                    <w:rPr>
                      <w:rFonts w:ascii="Times New Roman" w:hAnsi="Times New Roman"/>
                      <w:sz w:val="24"/>
                      <w:szCs w:val="24"/>
                      <w:lang w:val="bg-BG"/>
                    </w:rPr>
                    <w:t>125, ал.</w:t>
                  </w:r>
                  <w:r w:rsidR="0080789C">
                    <w:rPr>
                      <w:rFonts w:ascii="Times New Roman" w:hAnsi="Times New Roman"/>
                      <w:sz w:val="24"/>
                      <w:szCs w:val="24"/>
                      <w:lang w:val="bg-BG"/>
                    </w:rPr>
                    <w:t xml:space="preserve"> </w:t>
                  </w:r>
                  <w:r>
                    <w:rPr>
                      <w:rFonts w:ascii="Times New Roman" w:hAnsi="Times New Roman"/>
                      <w:sz w:val="24"/>
                      <w:szCs w:val="24"/>
                      <w:lang w:val="bg-BG"/>
                    </w:rPr>
                    <w:t xml:space="preserve">7 от ЗУТ разработеното задание за разработване на </w:t>
                  </w:r>
                  <w:r w:rsidRPr="00C9633B">
                    <w:rPr>
                      <w:rFonts w:ascii="Times New Roman" w:hAnsi="Times New Roman"/>
                      <w:sz w:val="24"/>
                      <w:szCs w:val="24"/>
                      <w:lang w:val="bg-BG"/>
                    </w:rPr>
                    <w:t>проект за Изменение и допълнение на Подробен устройствен план – парцеларен план (ПУП-ПП) за обект: „</w:t>
                  </w:r>
                  <w:proofErr w:type="spellStart"/>
                  <w:r w:rsidRPr="00C9633B">
                    <w:rPr>
                      <w:rFonts w:ascii="Times New Roman" w:hAnsi="Times New Roman"/>
                      <w:sz w:val="24"/>
                      <w:szCs w:val="24"/>
                      <w:lang w:val="bg-BG"/>
                    </w:rPr>
                    <w:t>Междусистемна</w:t>
                  </w:r>
                  <w:proofErr w:type="spellEnd"/>
                  <w:r w:rsidRPr="00C9633B">
                    <w:rPr>
                      <w:rFonts w:ascii="Times New Roman" w:hAnsi="Times New Roman"/>
                      <w:sz w:val="24"/>
                      <w:szCs w:val="24"/>
                      <w:lang w:val="bg-BG"/>
                    </w:rPr>
                    <w:t xml:space="preserve"> газова връзка България – Сърбия на българска територия”</w:t>
                  </w:r>
                  <w:r>
                    <w:rPr>
                      <w:rFonts w:ascii="Times New Roman" w:hAnsi="Times New Roman"/>
                      <w:sz w:val="24"/>
                      <w:szCs w:val="24"/>
                      <w:lang w:val="bg-BG"/>
                    </w:rPr>
                    <w:t>, парцеларен план</w:t>
                  </w:r>
                  <w:r w:rsidRPr="00C9633B">
                    <w:rPr>
                      <w:rFonts w:ascii="Times New Roman" w:hAnsi="Times New Roman"/>
                      <w:sz w:val="24"/>
                      <w:szCs w:val="24"/>
                      <w:lang w:val="bg-BG"/>
                    </w:rPr>
                    <w:t xml:space="preserve"> и План-схема за външен водопровод до площадката на </w:t>
                  </w:r>
                  <w:proofErr w:type="spellStart"/>
                  <w:r w:rsidRPr="00C9633B">
                    <w:rPr>
                      <w:rFonts w:ascii="Times New Roman" w:hAnsi="Times New Roman"/>
                      <w:sz w:val="24"/>
                      <w:szCs w:val="24"/>
                      <w:lang w:val="bg-BG"/>
                    </w:rPr>
                    <w:t>газоизмервателна</w:t>
                  </w:r>
                  <w:proofErr w:type="spellEnd"/>
                  <w:r w:rsidRPr="00C9633B">
                    <w:rPr>
                      <w:rFonts w:ascii="Times New Roman" w:hAnsi="Times New Roman"/>
                      <w:sz w:val="24"/>
                      <w:szCs w:val="24"/>
                      <w:lang w:val="bg-BG"/>
                    </w:rPr>
                    <w:t xml:space="preserve"> станция (ГИС) “Калотина”</w:t>
                  </w:r>
                  <w:r>
                    <w:rPr>
                      <w:rFonts w:ascii="Times New Roman" w:hAnsi="Times New Roman"/>
                      <w:sz w:val="24"/>
                      <w:szCs w:val="24"/>
                      <w:lang w:val="bg-BG"/>
                    </w:rPr>
                    <w:t xml:space="preserve">  е съгласувано от МОСВ с писмо изх.№ЕО-33/06.11.2020г.</w:t>
                  </w:r>
                </w:p>
                <w:p w:rsidR="003034B6" w:rsidRPr="003034B6" w:rsidRDefault="003034B6" w:rsidP="00BF5811">
                  <w:pPr>
                    <w:autoSpaceDE w:val="0"/>
                    <w:autoSpaceDN w:val="0"/>
                    <w:adjustRightInd w:val="0"/>
                    <w:spacing w:after="0" w:line="240" w:lineRule="auto"/>
                    <w:jc w:val="both"/>
                    <w:rPr>
                      <w:rFonts w:ascii="Times New Roman" w:hAnsi="Times New Roman"/>
                      <w:sz w:val="24"/>
                      <w:szCs w:val="24"/>
                      <w:lang w:val="bg-BG"/>
                    </w:rPr>
                  </w:pPr>
                  <w:r>
                    <w:rPr>
                      <w:rFonts w:ascii="Times New Roman" w:hAnsi="Times New Roman"/>
                      <w:sz w:val="24"/>
                      <w:szCs w:val="24"/>
                      <w:lang w:val="bg-BG"/>
                    </w:rPr>
                    <w:t>В същото писмо е посочено, че</w:t>
                  </w:r>
                  <w:r w:rsidR="00EE7411">
                    <w:rPr>
                      <w:rFonts w:ascii="Times New Roman" w:hAnsi="Times New Roman"/>
                      <w:sz w:val="24"/>
                      <w:szCs w:val="24"/>
                      <w:lang w:val="bg-BG"/>
                    </w:rPr>
                    <w:t xml:space="preserve"> на територията на </w:t>
                  </w:r>
                  <w:r>
                    <w:rPr>
                      <w:rFonts w:ascii="Times New Roman" w:hAnsi="Times New Roman"/>
                      <w:sz w:val="24"/>
                      <w:szCs w:val="24"/>
                      <w:lang w:val="bg-BG"/>
                    </w:rPr>
                    <w:t>землището на с. Драговищица е</w:t>
                  </w:r>
                  <w:r w:rsidRPr="00F24DDE">
                    <w:rPr>
                      <w:rFonts w:ascii="Times New Roman" w:hAnsi="Times New Roman"/>
                      <w:sz w:val="24"/>
                      <w:lang w:val="bg-BG"/>
                    </w:rPr>
                    <w:t xml:space="preserve"> разположено съществуващо предприятие с нисък рисков потенциал </w:t>
                  </w:r>
                  <w:r w:rsidR="00EE7411">
                    <w:rPr>
                      <w:rFonts w:ascii="Times New Roman" w:hAnsi="Times New Roman"/>
                      <w:sz w:val="24"/>
                      <w:lang w:val="bg-BG"/>
                    </w:rPr>
                    <w:t>на около 700м. от трасето на газопровода.</w:t>
                  </w:r>
                  <w:r w:rsidRPr="00F24DDE">
                    <w:rPr>
                      <w:rFonts w:ascii="Times New Roman" w:hAnsi="Times New Roman"/>
                      <w:sz w:val="24"/>
                      <w:lang w:val="bg-BG"/>
                    </w:rPr>
                    <w:t xml:space="preserve"> </w:t>
                  </w:r>
                </w:p>
                <w:p w:rsidR="00BF5811" w:rsidRPr="00BF5811" w:rsidRDefault="00BF5811" w:rsidP="00BF5811">
                  <w:pPr>
                    <w:autoSpaceDE w:val="0"/>
                    <w:autoSpaceDN w:val="0"/>
                    <w:adjustRightInd w:val="0"/>
                    <w:spacing w:after="0" w:line="240" w:lineRule="auto"/>
                    <w:jc w:val="both"/>
                    <w:rPr>
                      <w:rFonts w:ascii="Times New Roman" w:hAnsi="Times New Roman"/>
                      <w:sz w:val="24"/>
                      <w:szCs w:val="24"/>
                      <w:lang w:val="bg-BG"/>
                    </w:rPr>
                  </w:pPr>
                </w:p>
                <w:p w:rsidR="00BF5811" w:rsidRDefault="00BF5811" w:rsidP="00BF5811">
                  <w:pPr>
                    <w:autoSpaceDE w:val="0"/>
                    <w:autoSpaceDN w:val="0"/>
                    <w:adjustRightInd w:val="0"/>
                    <w:spacing w:after="0" w:line="240" w:lineRule="auto"/>
                    <w:jc w:val="both"/>
                    <w:rPr>
                      <w:rFonts w:ascii="Times New Roman" w:hAnsi="Times New Roman"/>
                      <w:sz w:val="24"/>
                      <w:szCs w:val="24"/>
                      <w:lang w:val="bg-BG"/>
                    </w:rPr>
                  </w:pPr>
                  <w:r w:rsidRPr="00BF5811">
                    <w:rPr>
                      <w:rFonts w:ascii="Times New Roman" w:hAnsi="Times New Roman"/>
                      <w:sz w:val="24"/>
                      <w:szCs w:val="24"/>
                      <w:lang w:val="bg-BG"/>
                    </w:rPr>
                    <w:t xml:space="preserve">За инвестиционното предложение е разработен проект за изменение и допълнение на ПУП-ПП на основание чл. 134, ал. 1, т. 2 и чл. 134, ал. 2, т. 3 от Закона за устройство на територията (ЗУТ) в частите, където това е необходимо. На основание чл. 134а, ал. 6 от ЗУТ при издаване на заповед от Министерство на регионалното развитие и благоустройството (МРРБ) за разрешаване да се изработи проект на изменение на ПУП-ПП (издадена заповед за разрешение за изработване на подробен устройствен план на заместник-министъра на регионалното развитие и благоустройството № РД-02-15-106/16.12.2020 г.), прилагането на ПУП-ПП окончателен проект за </w:t>
                  </w:r>
                  <w:proofErr w:type="spellStart"/>
                  <w:r w:rsidRPr="00BF5811">
                    <w:rPr>
                      <w:rFonts w:ascii="Times New Roman" w:hAnsi="Times New Roman"/>
                      <w:sz w:val="24"/>
                      <w:szCs w:val="24"/>
                      <w:lang w:val="bg-BG"/>
                    </w:rPr>
                    <w:t>Междусистемна</w:t>
                  </w:r>
                  <w:proofErr w:type="spellEnd"/>
                  <w:r w:rsidRPr="00BF5811">
                    <w:rPr>
                      <w:rFonts w:ascii="Times New Roman" w:hAnsi="Times New Roman"/>
                      <w:sz w:val="24"/>
                      <w:szCs w:val="24"/>
                      <w:lang w:val="bg-BG"/>
                    </w:rPr>
                    <w:t xml:space="preserve"> газова връзка България – Сърбия на българска територия, одобрен със Заповед  № РД-02-15-156/13.11.2015 г. спира да се прилага само в частите, в които се предвиждат изменения и допълнения.</w:t>
                  </w:r>
                </w:p>
                <w:p w:rsidR="00BF5811" w:rsidRPr="00BF5811" w:rsidRDefault="00BF5811" w:rsidP="00BF5811">
                  <w:pPr>
                    <w:autoSpaceDE w:val="0"/>
                    <w:autoSpaceDN w:val="0"/>
                    <w:adjustRightInd w:val="0"/>
                    <w:spacing w:after="0" w:line="240" w:lineRule="auto"/>
                    <w:jc w:val="both"/>
                    <w:rPr>
                      <w:rFonts w:ascii="Times New Roman" w:hAnsi="Times New Roman"/>
                      <w:sz w:val="24"/>
                      <w:szCs w:val="24"/>
                      <w:lang w:val="bg-BG"/>
                    </w:rPr>
                  </w:pPr>
                </w:p>
                <w:p w:rsidR="009273EA" w:rsidRPr="00F24DDE" w:rsidRDefault="009273EA" w:rsidP="004808A5">
                  <w:pPr>
                    <w:pStyle w:val="BodyTextIndent"/>
                    <w:ind w:left="0" w:firstLine="0"/>
                    <w:rPr>
                      <w:sz w:val="24"/>
                      <w:lang w:val="bg-BG"/>
                    </w:rPr>
                  </w:pPr>
                  <w:r w:rsidRPr="00F24DDE">
                    <w:rPr>
                      <w:sz w:val="24"/>
                      <w:lang w:val="bg-BG"/>
                    </w:rPr>
                    <w:t>Основните разрешителни режими, имащи отношение към реализацията на инвестиционното предложение, са свързани</w:t>
                  </w:r>
                  <w:r>
                    <w:rPr>
                      <w:sz w:val="24"/>
                      <w:lang w:val="bg-BG"/>
                    </w:rPr>
                    <w:t xml:space="preserve"> одобряване на проекта за </w:t>
                  </w:r>
                  <w:proofErr w:type="spellStart"/>
                  <w:r>
                    <w:rPr>
                      <w:sz w:val="24"/>
                      <w:lang w:val="bg-BG"/>
                    </w:rPr>
                    <w:t>изменениение</w:t>
                  </w:r>
                  <w:proofErr w:type="spellEnd"/>
                  <w:r>
                    <w:rPr>
                      <w:sz w:val="24"/>
                      <w:lang w:val="bg-BG"/>
                    </w:rPr>
                    <w:t xml:space="preserve"> на одобрения ПУП-ПП и</w:t>
                  </w:r>
                  <w:r w:rsidRPr="00F24DDE">
                    <w:rPr>
                      <w:sz w:val="24"/>
                      <w:lang w:val="bg-BG"/>
                    </w:rPr>
                    <w:t xml:space="preserve"> с издаване и получаване на разрешение за строеж, съгласно действащата в страната нормативна база, а именно Закона за устройство на територията и подзаконовите нормативни актове приложими към него.</w:t>
                  </w:r>
                </w:p>
                <w:p w:rsidR="004808A5" w:rsidRDefault="004808A5" w:rsidP="004808A5">
                  <w:pPr>
                    <w:autoSpaceDE w:val="0"/>
                    <w:autoSpaceDN w:val="0"/>
                    <w:adjustRightInd w:val="0"/>
                    <w:spacing w:after="0" w:line="240" w:lineRule="auto"/>
                    <w:jc w:val="both"/>
                    <w:rPr>
                      <w:rFonts w:ascii="Times New Roman" w:hAnsi="Times New Roman"/>
                      <w:sz w:val="24"/>
                      <w:szCs w:val="24"/>
                      <w:lang w:val="bg-BG"/>
                    </w:rPr>
                  </w:pPr>
                </w:p>
                <w:p w:rsidR="00BF5811" w:rsidRPr="00BF5811" w:rsidRDefault="00BF5811" w:rsidP="004808A5">
                  <w:pPr>
                    <w:autoSpaceDE w:val="0"/>
                    <w:autoSpaceDN w:val="0"/>
                    <w:adjustRightInd w:val="0"/>
                    <w:spacing w:after="0" w:line="240" w:lineRule="auto"/>
                    <w:jc w:val="both"/>
                    <w:rPr>
                      <w:rFonts w:ascii="Times New Roman" w:hAnsi="Times New Roman"/>
                      <w:sz w:val="24"/>
                      <w:szCs w:val="24"/>
                      <w:lang w:val="bg-BG"/>
                    </w:rPr>
                  </w:pPr>
                  <w:r w:rsidRPr="00BF5811">
                    <w:rPr>
                      <w:rFonts w:ascii="Times New Roman" w:hAnsi="Times New Roman"/>
                      <w:sz w:val="24"/>
                      <w:szCs w:val="24"/>
                      <w:lang w:val="bg-BG"/>
                    </w:rPr>
                    <w:t>Инвестиционните проекти подлежат на оценяване на съответствието от Консултант по чл. 166 от ЗУТ, както и на съгласуване и одобряване на проектите с цел издаване на необходимите разрешения за строеж. Предвид статута на обекта по силата на Решение № 111 от 15 февруари 2013 г. на Министерския съвет, компетентен орган за одобряването на инвестиционните проекти и за издаването на разрешения за строеж е Министерство на регионалното развитие и благоустройството на Р България.</w:t>
                  </w:r>
                </w:p>
                <w:p w:rsidR="00BF5811" w:rsidRPr="00144A09" w:rsidRDefault="00BF5811" w:rsidP="00C5000B">
                  <w:pPr>
                    <w:pStyle w:val="BodyTextIndent"/>
                    <w:spacing w:line="276" w:lineRule="auto"/>
                    <w:ind w:left="0" w:firstLine="0"/>
                    <w:rPr>
                      <w:sz w:val="24"/>
                      <w:lang w:val="bg-BG"/>
                    </w:rPr>
                  </w:pPr>
                </w:p>
                <w:p w:rsidR="003A46C7" w:rsidRPr="00144A09" w:rsidRDefault="003A46C7" w:rsidP="00091FBB">
                  <w:pPr>
                    <w:pStyle w:val="BodyTextIndent"/>
                    <w:spacing w:line="276" w:lineRule="auto"/>
                    <w:ind w:left="0" w:firstLine="0"/>
                    <w:rPr>
                      <w:sz w:val="24"/>
                      <w:lang w:val="bg-BG"/>
                    </w:rPr>
                  </w:pPr>
                </w:p>
              </w:tc>
            </w:tr>
            <w:tr w:rsidR="003A46C7" w:rsidRPr="00E14165" w:rsidTr="00005B7A">
              <w:trPr>
                <w:tblCellSpacing w:w="0" w:type="dxa"/>
              </w:trPr>
              <w:tc>
                <w:tcPr>
                  <w:tcW w:w="9220" w:type="dxa"/>
                  <w:gridSpan w:val="2"/>
                </w:tcPr>
                <w:p w:rsidR="003A46C7" w:rsidRPr="00E14165" w:rsidRDefault="003A46C7" w:rsidP="00091FBB">
                  <w:pPr>
                    <w:autoSpaceDE w:val="0"/>
                    <w:autoSpaceDN w:val="0"/>
                    <w:adjustRightInd w:val="0"/>
                    <w:spacing w:after="0"/>
                    <w:ind w:firstLine="480"/>
                    <w:jc w:val="both"/>
                    <w:rPr>
                      <w:rFonts w:ascii="Times New Roman" w:hAnsi="Times New Roman"/>
                      <w:b/>
                      <w:sz w:val="24"/>
                      <w:szCs w:val="24"/>
                      <w:lang w:val="bg-BG"/>
                    </w:rPr>
                  </w:pPr>
                  <w:r w:rsidRPr="00E14165">
                    <w:rPr>
                      <w:rFonts w:ascii="Times New Roman" w:hAnsi="Times New Roman"/>
                      <w:b/>
                      <w:sz w:val="24"/>
                      <w:szCs w:val="24"/>
                      <w:lang w:val="bg-BG"/>
                    </w:rPr>
                    <w:lastRenderedPageBreak/>
                    <w:t>4. Местоположение на площадката - населено място, община, квартал, поземлен имот, географски координати или правоъгълни проекционни UTM координати в 35 зона в БГС2005, собственост, близост до или засягане на елементи на Националната екологична мрежа (НЕМ), обекти, подлежащи на здравна защита, и територии за опазване обектите на културното наследство, очаквано трансгранично въздействие, в т.ч. на големи аварии с опасни вещества за случаите по чл. 103, ал. 4, т. 2 ЗООС, схема на нова или промяна на съществуваща пътна инфраструктура</w:t>
                  </w:r>
                  <w:r w:rsidR="00515FD6">
                    <w:rPr>
                      <w:rFonts w:ascii="Times New Roman" w:hAnsi="Times New Roman"/>
                      <w:b/>
                      <w:sz w:val="24"/>
                      <w:szCs w:val="24"/>
                      <w:lang w:val="bg-BG"/>
                    </w:rPr>
                    <w:t xml:space="preserve"> </w:t>
                  </w:r>
                  <w:r w:rsidRPr="00E14165">
                    <w:rPr>
                      <w:rFonts w:ascii="Times New Roman" w:hAnsi="Times New Roman"/>
                      <w:b/>
                      <w:sz w:val="24"/>
                      <w:szCs w:val="24"/>
                      <w:lang w:val="bg-BG"/>
                    </w:rPr>
                    <w:t xml:space="preserve">Близост до или засягане на елементи на Националната </w:t>
                  </w:r>
                  <w:r w:rsidRPr="00E14165">
                    <w:rPr>
                      <w:rFonts w:ascii="Times New Roman" w:hAnsi="Times New Roman"/>
                      <w:b/>
                      <w:sz w:val="24"/>
                      <w:szCs w:val="24"/>
                      <w:lang w:val="bg-BG"/>
                    </w:rPr>
                    <w:lastRenderedPageBreak/>
                    <w:t>екологична мрежа (НЕМ)</w:t>
                  </w:r>
                </w:p>
                <w:p w:rsidR="003A46C7" w:rsidRDefault="003A46C7" w:rsidP="00C5000B">
                  <w:pPr>
                    <w:autoSpaceDE w:val="0"/>
                    <w:autoSpaceDN w:val="0"/>
                    <w:adjustRightInd w:val="0"/>
                    <w:spacing w:after="0"/>
                    <w:jc w:val="both"/>
                    <w:rPr>
                      <w:rFonts w:ascii="Times New Roman" w:hAnsi="Times New Roman"/>
                      <w:iCs/>
                      <w:sz w:val="24"/>
                      <w:szCs w:val="24"/>
                      <w:lang w:val="bg-BG"/>
                    </w:rPr>
                  </w:pPr>
                </w:p>
                <w:p w:rsidR="00C71ED8" w:rsidRPr="00C71ED8" w:rsidRDefault="00C71ED8" w:rsidP="00C71ED8">
                  <w:pPr>
                    <w:autoSpaceDE w:val="0"/>
                    <w:autoSpaceDN w:val="0"/>
                    <w:adjustRightInd w:val="0"/>
                    <w:spacing w:after="0"/>
                    <w:jc w:val="both"/>
                    <w:rPr>
                      <w:rFonts w:ascii="Times New Roman" w:hAnsi="Times New Roman"/>
                      <w:iCs/>
                      <w:sz w:val="24"/>
                      <w:szCs w:val="24"/>
                      <w:lang w:val="bg-BG"/>
                    </w:rPr>
                  </w:pPr>
                  <w:r w:rsidRPr="00C71ED8">
                    <w:rPr>
                      <w:rFonts w:ascii="Times New Roman" w:hAnsi="Times New Roman"/>
                      <w:iCs/>
                      <w:sz w:val="24"/>
                      <w:szCs w:val="24"/>
                      <w:lang w:val="bg-BG"/>
                    </w:rPr>
                    <w:t xml:space="preserve">Съгласно одобрения ПУП-ПП трасето, респективно сервитута на преносния газопровод (вкл. газопроводните отклонения за гр. Сливница и гр. Драгоман), преминава през землищата на следните области, общини и землища: </w:t>
                  </w:r>
                </w:p>
                <w:p w:rsidR="00C71ED8" w:rsidRPr="00C71ED8" w:rsidRDefault="00C71ED8" w:rsidP="00C71ED8">
                  <w:pPr>
                    <w:autoSpaceDE w:val="0"/>
                    <w:autoSpaceDN w:val="0"/>
                    <w:adjustRightInd w:val="0"/>
                    <w:spacing w:after="0"/>
                    <w:jc w:val="both"/>
                    <w:rPr>
                      <w:rFonts w:ascii="Times New Roman" w:hAnsi="Times New Roman"/>
                      <w:b/>
                      <w:bCs/>
                      <w:iCs/>
                      <w:sz w:val="24"/>
                      <w:szCs w:val="24"/>
                      <w:lang w:val="bg-BG"/>
                    </w:rPr>
                  </w:pPr>
                  <w:r w:rsidRPr="00C71ED8">
                    <w:rPr>
                      <w:rFonts w:ascii="Times New Roman" w:hAnsi="Times New Roman"/>
                      <w:b/>
                      <w:bCs/>
                      <w:iCs/>
                      <w:sz w:val="24"/>
                      <w:szCs w:val="24"/>
                      <w:lang w:val="bg-BG"/>
                    </w:rPr>
                    <w:t>Област София град:</w:t>
                  </w:r>
                </w:p>
                <w:p w:rsidR="00C71ED8" w:rsidRPr="00C71ED8" w:rsidRDefault="00C71ED8" w:rsidP="00C71ED8">
                  <w:pPr>
                    <w:numPr>
                      <w:ilvl w:val="0"/>
                      <w:numId w:val="7"/>
                    </w:numPr>
                    <w:autoSpaceDE w:val="0"/>
                    <w:autoSpaceDN w:val="0"/>
                    <w:adjustRightInd w:val="0"/>
                    <w:spacing w:after="0"/>
                    <w:jc w:val="both"/>
                    <w:rPr>
                      <w:rFonts w:ascii="Times New Roman" w:hAnsi="Times New Roman"/>
                      <w:iCs/>
                      <w:sz w:val="24"/>
                      <w:szCs w:val="24"/>
                      <w:lang w:val="bg-BG"/>
                    </w:rPr>
                  </w:pPr>
                  <w:r w:rsidRPr="00F93BEC">
                    <w:rPr>
                      <w:rFonts w:ascii="Times New Roman" w:hAnsi="Times New Roman"/>
                      <w:b/>
                      <w:bCs/>
                      <w:iCs/>
                      <w:sz w:val="24"/>
                      <w:szCs w:val="24"/>
                      <w:lang w:val="bg-BG"/>
                    </w:rPr>
                    <w:t>Столична община</w:t>
                  </w:r>
                  <w:r w:rsidRPr="00C71ED8">
                    <w:rPr>
                      <w:rFonts w:ascii="Times New Roman" w:hAnsi="Times New Roman"/>
                      <w:iCs/>
                      <w:sz w:val="24"/>
                      <w:szCs w:val="24"/>
                      <w:lang w:val="bg-BG"/>
                    </w:rPr>
                    <w:t xml:space="preserve"> - землища на гр.</w:t>
                  </w:r>
                  <w:r>
                    <w:rPr>
                      <w:rFonts w:ascii="Times New Roman" w:hAnsi="Times New Roman"/>
                      <w:iCs/>
                      <w:sz w:val="24"/>
                      <w:szCs w:val="24"/>
                      <w:lang w:val="bg-BG"/>
                    </w:rPr>
                    <w:t xml:space="preserve"> </w:t>
                  </w:r>
                  <w:r w:rsidRPr="00C71ED8">
                    <w:rPr>
                      <w:rFonts w:ascii="Times New Roman" w:hAnsi="Times New Roman"/>
                      <w:iCs/>
                      <w:sz w:val="24"/>
                      <w:szCs w:val="24"/>
                      <w:lang w:val="bg-BG"/>
                    </w:rPr>
                    <w:t xml:space="preserve">Нови Искър, гр. София - кв. </w:t>
                  </w:r>
                  <w:proofErr w:type="spellStart"/>
                  <w:r w:rsidRPr="00C71ED8">
                    <w:rPr>
                      <w:rFonts w:ascii="Times New Roman" w:hAnsi="Times New Roman"/>
                      <w:iCs/>
                      <w:sz w:val="24"/>
                      <w:szCs w:val="24"/>
                      <w:lang w:val="bg-BG"/>
                    </w:rPr>
                    <w:t>Требич</w:t>
                  </w:r>
                  <w:proofErr w:type="spellEnd"/>
                  <w:r w:rsidRPr="00C71ED8">
                    <w:rPr>
                      <w:rFonts w:ascii="Times New Roman" w:hAnsi="Times New Roman"/>
                      <w:iCs/>
                      <w:sz w:val="24"/>
                      <w:szCs w:val="24"/>
                      <w:lang w:val="bg-BG"/>
                    </w:rPr>
                    <w:t>, с.</w:t>
                  </w:r>
                  <w:r>
                    <w:rPr>
                      <w:rFonts w:ascii="Times New Roman" w:hAnsi="Times New Roman"/>
                      <w:iCs/>
                      <w:sz w:val="24"/>
                      <w:szCs w:val="24"/>
                      <w:lang w:val="bg-BG"/>
                    </w:rPr>
                    <w:t xml:space="preserve"> </w:t>
                  </w:r>
                  <w:r w:rsidRPr="00C71ED8">
                    <w:rPr>
                      <w:rFonts w:ascii="Times New Roman" w:hAnsi="Times New Roman"/>
                      <w:iCs/>
                      <w:sz w:val="24"/>
                      <w:szCs w:val="24"/>
                      <w:lang w:val="bg-BG"/>
                    </w:rPr>
                    <w:t>Мировяне, с. Мрамор, с. Доброславци и с. Житен;</w:t>
                  </w:r>
                </w:p>
                <w:p w:rsidR="00C71ED8" w:rsidRPr="00C71ED8" w:rsidRDefault="00C71ED8" w:rsidP="00C71ED8">
                  <w:pPr>
                    <w:autoSpaceDE w:val="0"/>
                    <w:autoSpaceDN w:val="0"/>
                    <w:adjustRightInd w:val="0"/>
                    <w:spacing w:after="0"/>
                    <w:jc w:val="both"/>
                    <w:rPr>
                      <w:rFonts w:ascii="Times New Roman" w:hAnsi="Times New Roman"/>
                      <w:b/>
                      <w:bCs/>
                      <w:iCs/>
                      <w:sz w:val="24"/>
                      <w:szCs w:val="24"/>
                      <w:lang w:val="bg-BG"/>
                    </w:rPr>
                  </w:pPr>
                  <w:r w:rsidRPr="00C71ED8">
                    <w:rPr>
                      <w:rFonts w:ascii="Times New Roman" w:hAnsi="Times New Roman"/>
                      <w:b/>
                      <w:bCs/>
                      <w:iCs/>
                      <w:sz w:val="24"/>
                      <w:szCs w:val="24"/>
                      <w:lang w:val="bg-BG"/>
                    </w:rPr>
                    <w:t xml:space="preserve"> Софийска област:</w:t>
                  </w:r>
                </w:p>
                <w:p w:rsidR="00C71ED8" w:rsidRPr="00F93BEC" w:rsidRDefault="00C71ED8" w:rsidP="00F93BEC">
                  <w:pPr>
                    <w:numPr>
                      <w:ilvl w:val="0"/>
                      <w:numId w:val="7"/>
                    </w:numPr>
                    <w:autoSpaceDE w:val="0"/>
                    <w:autoSpaceDN w:val="0"/>
                    <w:adjustRightInd w:val="0"/>
                    <w:spacing w:after="0"/>
                    <w:jc w:val="both"/>
                    <w:rPr>
                      <w:rFonts w:ascii="Times New Roman" w:hAnsi="Times New Roman"/>
                      <w:b/>
                      <w:bCs/>
                      <w:iCs/>
                      <w:sz w:val="24"/>
                      <w:szCs w:val="24"/>
                      <w:lang w:val="bg-BG"/>
                    </w:rPr>
                  </w:pPr>
                  <w:r w:rsidRPr="00F93BEC">
                    <w:rPr>
                      <w:rFonts w:ascii="Times New Roman" w:hAnsi="Times New Roman"/>
                      <w:b/>
                      <w:bCs/>
                      <w:iCs/>
                      <w:sz w:val="24"/>
                      <w:szCs w:val="24"/>
                      <w:lang w:val="bg-BG"/>
                    </w:rPr>
                    <w:t xml:space="preserve">Община Костинброд - </w:t>
                  </w:r>
                  <w:r w:rsidRPr="00F93BEC">
                    <w:rPr>
                      <w:rFonts w:ascii="Times New Roman" w:hAnsi="Times New Roman"/>
                      <w:iCs/>
                      <w:sz w:val="24"/>
                      <w:szCs w:val="24"/>
                      <w:lang w:val="bg-BG"/>
                    </w:rPr>
                    <w:t>землища на с. Голяновци, с. Драговищица, гр. Костинброд и с. Петърч;</w:t>
                  </w:r>
                </w:p>
                <w:p w:rsidR="00C71ED8" w:rsidRPr="00F93BEC" w:rsidRDefault="00C71ED8" w:rsidP="00F93BEC">
                  <w:pPr>
                    <w:numPr>
                      <w:ilvl w:val="0"/>
                      <w:numId w:val="7"/>
                    </w:numPr>
                    <w:autoSpaceDE w:val="0"/>
                    <w:autoSpaceDN w:val="0"/>
                    <w:adjustRightInd w:val="0"/>
                    <w:spacing w:after="0"/>
                    <w:jc w:val="both"/>
                    <w:rPr>
                      <w:rFonts w:ascii="Times New Roman" w:hAnsi="Times New Roman"/>
                      <w:b/>
                      <w:bCs/>
                      <w:iCs/>
                      <w:sz w:val="24"/>
                      <w:szCs w:val="24"/>
                      <w:lang w:val="bg-BG"/>
                    </w:rPr>
                  </w:pPr>
                  <w:r w:rsidRPr="00F93BEC">
                    <w:rPr>
                      <w:rFonts w:ascii="Times New Roman" w:hAnsi="Times New Roman"/>
                      <w:b/>
                      <w:bCs/>
                      <w:iCs/>
                      <w:sz w:val="24"/>
                      <w:szCs w:val="24"/>
                      <w:lang w:val="bg-BG"/>
                    </w:rPr>
                    <w:t xml:space="preserve">Община Божурище - </w:t>
                  </w:r>
                  <w:r w:rsidRPr="00F93BEC">
                    <w:rPr>
                      <w:rFonts w:ascii="Times New Roman" w:hAnsi="Times New Roman"/>
                      <w:iCs/>
                      <w:sz w:val="24"/>
                      <w:szCs w:val="24"/>
                      <w:lang w:val="bg-BG"/>
                    </w:rPr>
                    <w:t>землище на с. Храбърско;</w:t>
                  </w:r>
                </w:p>
                <w:p w:rsidR="00C71ED8" w:rsidRPr="00F93BEC" w:rsidRDefault="00C71ED8" w:rsidP="00F93BEC">
                  <w:pPr>
                    <w:numPr>
                      <w:ilvl w:val="0"/>
                      <w:numId w:val="7"/>
                    </w:numPr>
                    <w:autoSpaceDE w:val="0"/>
                    <w:autoSpaceDN w:val="0"/>
                    <w:adjustRightInd w:val="0"/>
                    <w:spacing w:after="0"/>
                    <w:jc w:val="both"/>
                    <w:rPr>
                      <w:rFonts w:ascii="Times New Roman" w:hAnsi="Times New Roman"/>
                      <w:b/>
                      <w:bCs/>
                      <w:iCs/>
                      <w:sz w:val="24"/>
                      <w:szCs w:val="24"/>
                      <w:lang w:val="bg-BG"/>
                    </w:rPr>
                  </w:pPr>
                  <w:r w:rsidRPr="00F93BEC">
                    <w:rPr>
                      <w:rFonts w:ascii="Times New Roman" w:hAnsi="Times New Roman"/>
                      <w:b/>
                      <w:bCs/>
                      <w:iCs/>
                      <w:sz w:val="24"/>
                      <w:szCs w:val="24"/>
                      <w:lang w:val="bg-BG"/>
                    </w:rPr>
                    <w:t xml:space="preserve">Община Сливница - </w:t>
                  </w:r>
                  <w:r w:rsidRPr="00F93BEC">
                    <w:rPr>
                      <w:rFonts w:ascii="Times New Roman" w:hAnsi="Times New Roman"/>
                      <w:iCs/>
                      <w:sz w:val="24"/>
                      <w:szCs w:val="24"/>
                      <w:lang w:val="bg-BG"/>
                    </w:rPr>
                    <w:t>землища на: гр. Сливница, с. Гълъбовци, с. Алдомировци, с. Братушково и с. Бърложница;</w:t>
                  </w:r>
                </w:p>
                <w:p w:rsidR="00C71ED8" w:rsidRPr="00F93BEC" w:rsidRDefault="00C71ED8" w:rsidP="00F93BEC">
                  <w:pPr>
                    <w:numPr>
                      <w:ilvl w:val="0"/>
                      <w:numId w:val="7"/>
                    </w:numPr>
                    <w:autoSpaceDE w:val="0"/>
                    <w:autoSpaceDN w:val="0"/>
                    <w:adjustRightInd w:val="0"/>
                    <w:spacing w:after="0"/>
                    <w:jc w:val="both"/>
                    <w:rPr>
                      <w:rFonts w:ascii="Times New Roman" w:hAnsi="Times New Roman"/>
                      <w:b/>
                      <w:bCs/>
                      <w:iCs/>
                      <w:sz w:val="24"/>
                      <w:szCs w:val="24"/>
                      <w:lang w:val="bg-BG"/>
                    </w:rPr>
                  </w:pPr>
                  <w:r w:rsidRPr="00F93BEC">
                    <w:rPr>
                      <w:rFonts w:ascii="Times New Roman" w:hAnsi="Times New Roman"/>
                      <w:b/>
                      <w:bCs/>
                      <w:iCs/>
                      <w:sz w:val="24"/>
                      <w:szCs w:val="24"/>
                      <w:lang w:val="bg-BG"/>
                    </w:rPr>
                    <w:t xml:space="preserve">Община Драгоман - </w:t>
                  </w:r>
                  <w:r w:rsidRPr="00F93BEC">
                    <w:rPr>
                      <w:rFonts w:ascii="Times New Roman" w:hAnsi="Times New Roman"/>
                      <w:iCs/>
                      <w:sz w:val="24"/>
                      <w:szCs w:val="24"/>
                      <w:lang w:val="bg-BG"/>
                    </w:rPr>
                    <w:t>землища на гр. Драгоман, с. Чуковезер, с. Драгоил, с. Чорул, с. Владиславци, с. Ново Бърдо и с. Калотина;</w:t>
                  </w:r>
                </w:p>
                <w:p w:rsidR="00357C31" w:rsidRDefault="00357C31" w:rsidP="00C5000B">
                  <w:pPr>
                    <w:autoSpaceDE w:val="0"/>
                    <w:autoSpaceDN w:val="0"/>
                    <w:adjustRightInd w:val="0"/>
                    <w:spacing w:after="0"/>
                    <w:jc w:val="both"/>
                    <w:rPr>
                      <w:rFonts w:ascii="Times New Roman" w:hAnsi="Times New Roman"/>
                      <w:iCs/>
                      <w:sz w:val="24"/>
                      <w:szCs w:val="24"/>
                      <w:lang w:val="bg-BG"/>
                    </w:rPr>
                  </w:pPr>
                </w:p>
                <w:p w:rsidR="00357C31" w:rsidRDefault="00681DCF" w:rsidP="00C5000B">
                  <w:pPr>
                    <w:autoSpaceDE w:val="0"/>
                    <w:autoSpaceDN w:val="0"/>
                    <w:adjustRightInd w:val="0"/>
                    <w:spacing w:after="0"/>
                    <w:jc w:val="both"/>
                    <w:rPr>
                      <w:rFonts w:ascii="Times New Roman" w:hAnsi="Times New Roman"/>
                      <w:sz w:val="24"/>
                      <w:szCs w:val="24"/>
                      <w:lang w:val="bg-BG"/>
                    </w:rPr>
                  </w:pPr>
                  <w:r>
                    <w:rPr>
                      <w:rFonts w:ascii="Times New Roman" w:hAnsi="Times New Roman"/>
                      <w:b/>
                      <w:bCs/>
                      <w:iCs/>
                      <w:sz w:val="24"/>
                      <w:szCs w:val="24"/>
                      <w:lang w:val="bg-BG"/>
                    </w:rPr>
                    <w:t>И</w:t>
                  </w:r>
                  <w:r w:rsidR="00357C31" w:rsidRPr="00357C31">
                    <w:rPr>
                      <w:rFonts w:ascii="Times New Roman" w:hAnsi="Times New Roman"/>
                      <w:b/>
                      <w:bCs/>
                      <w:iCs/>
                      <w:sz w:val="24"/>
                      <w:szCs w:val="24"/>
                      <w:lang w:val="bg-BG"/>
                    </w:rPr>
                    <w:t>зменения</w:t>
                  </w:r>
                  <w:r w:rsidR="00357C31">
                    <w:rPr>
                      <w:rFonts w:ascii="Times New Roman" w:hAnsi="Times New Roman"/>
                      <w:iCs/>
                      <w:sz w:val="24"/>
                      <w:szCs w:val="24"/>
                      <w:lang w:val="bg-BG"/>
                    </w:rPr>
                    <w:t xml:space="preserve"> на одобрения ПУП-ПП за трасето на </w:t>
                  </w:r>
                  <w:proofErr w:type="spellStart"/>
                  <w:r w:rsidR="00357C31">
                    <w:rPr>
                      <w:rFonts w:ascii="Times New Roman" w:hAnsi="Times New Roman"/>
                      <w:iCs/>
                      <w:sz w:val="24"/>
                      <w:szCs w:val="24"/>
                      <w:lang w:val="bg-BG"/>
                    </w:rPr>
                    <w:t>Междусистемна</w:t>
                  </w:r>
                  <w:proofErr w:type="spellEnd"/>
                  <w:r w:rsidR="00357C31">
                    <w:rPr>
                      <w:rFonts w:ascii="Times New Roman" w:hAnsi="Times New Roman"/>
                      <w:iCs/>
                      <w:sz w:val="24"/>
                      <w:szCs w:val="24"/>
                      <w:lang w:val="bg-BG"/>
                    </w:rPr>
                    <w:t xml:space="preserve"> </w:t>
                  </w:r>
                  <w:r w:rsidR="00357C31" w:rsidRPr="00357C31">
                    <w:rPr>
                      <w:rFonts w:ascii="Times New Roman" w:hAnsi="Times New Roman"/>
                      <w:iCs/>
                      <w:sz w:val="24"/>
                      <w:szCs w:val="24"/>
                      <w:lang w:val="bg-BG"/>
                    </w:rPr>
                    <w:t xml:space="preserve">газова връзка България – </w:t>
                  </w:r>
                  <w:r w:rsidR="00357C31">
                    <w:rPr>
                      <w:rFonts w:ascii="Times New Roman" w:hAnsi="Times New Roman"/>
                      <w:iCs/>
                      <w:sz w:val="24"/>
                      <w:szCs w:val="24"/>
                      <w:lang w:val="bg-BG"/>
                    </w:rPr>
                    <w:t xml:space="preserve">допуснати със Заповед </w:t>
                  </w:r>
                  <w:r w:rsidR="00357C31" w:rsidRPr="00BF5811">
                    <w:rPr>
                      <w:rFonts w:ascii="Times New Roman" w:hAnsi="Times New Roman"/>
                      <w:sz w:val="24"/>
                      <w:szCs w:val="24"/>
                      <w:lang w:val="bg-BG"/>
                    </w:rPr>
                    <w:t>№ РД-02-15-106/16.12.2020 г.</w:t>
                  </w:r>
                  <w:r w:rsidR="00357C31">
                    <w:rPr>
                      <w:rFonts w:ascii="Times New Roman" w:hAnsi="Times New Roman"/>
                      <w:sz w:val="24"/>
                      <w:szCs w:val="24"/>
                      <w:lang w:val="bg-BG"/>
                    </w:rPr>
                    <w:t xml:space="preserve">, </w:t>
                  </w:r>
                  <w:r>
                    <w:rPr>
                      <w:rFonts w:ascii="Times New Roman" w:hAnsi="Times New Roman"/>
                      <w:sz w:val="24"/>
                      <w:szCs w:val="24"/>
                      <w:lang w:val="bg-BG"/>
                    </w:rPr>
                    <w:t>попадат на територията на следните землища:</w:t>
                  </w:r>
                </w:p>
                <w:p w:rsidR="00E41BCF" w:rsidRPr="00E41BCF" w:rsidRDefault="00E41BCF" w:rsidP="00C5000B">
                  <w:pPr>
                    <w:autoSpaceDE w:val="0"/>
                    <w:autoSpaceDN w:val="0"/>
                    <w:adjustRightInd w:val="0"/>
                    <w:spacing w:after="0"/>
                    <w:jc w:val="both"/>
                    <w:rPr>
                      <w:rFonts w:ascii="Times New Roman" w:hAnsi="Times New Roman"/>
                      <w:b/>
                      <w:bCs/>
                      <w:iCs/>
                      <w:sz w:val="24"/>
                      <w:szCs w:val="24"/>
                      <w:lang w:val="bg-BG"/>
                    </w:rPr>
                  </w:pPr>
                  <w:r w:rsidRPr="00E41BCF">
                    <w:rPr>
                      <w:rFonts w:ascii="Times New Roman" w:hAnsi="Times New Roman"/>
                      <w:b/>
                      <w:bCs/>
                      <w:iCs/>
                      <w:sz w:val="24"/>
                      <w:szCs w:val="24"/>
                      <w:lang w:val="bg-BG"/>
                    </w:rPr>
                    <w:t xml:space="preserve">с. Драговищица, общ. Костинброд, с. Храбърско, общ. Божурище, с. Алдомировци, общ. Сливница, гр. Драгоман и с. Калотина, общ. Драгоман, кв. </w:t>
                  </w:r>
                  <w:proofErr w:type="spellStart"/>
                  <w:r w:rsidRPr="00E41BCF">
                    <w:rPr>
                      <w:rFonts w:ascii="Times New Roman" w:hAnsi="Times New Roman"/>
                      <w:b/>
                      <w:bCs/>
                      <w:iCs/>
                      <w:sz w:val="24"/>
                      <w:szCs w:val="24"/>
                      <w:lang w:val="bg-BG"/>
                    </w:rPr>
                    <w:t>Требич</w:t>
                  </w:r>
                  <w:proofErr w:type="spellEnd"/>
                  <w:r w:rsidRPr="00E41BCF">
                    <w:rPr>
                      <w:rFonts w:ascii="Times New Roman" w:hAnsi="Times New Roman"/>
                      <w:b/>
                      <w:bCs/>
                      <w:iCs/>
                      <w:sz w:val="24"/>
                      <w:szCs w:val="24"/>
                      <w:lang w:val="bg-BG"/>
                    </w:rPr>
                    <w:t xml:space="preserve"> и с. Мировяне, Столична община.</w:t>
                  </w:r>
                </w:p>
                <w:p w:rsidR="00C71ED8" w:rsidRDefault="00C71ED8" w:rsidP="00C5000B">
                  <w:pPr>
                    <w:autoSpaceDE w:val="0"/>
                    <w:autoSpaceDN w:val="0"/>
                    <w:adjustRightInd w:val="0"/>
                    <w:spacing w:after="0"/>
                    <w:jc w:val="both"/>
                    <w:rPr>
                      <w:rFonts w:ascii="Times New Roman" w:hAnsi="Times New Roman"/>
                      <w:i/>
                      <w:sz w:val="24"/>
                      <w:szCs w:val="24"/>
                      <w:lang w:val="bg-BG"/>
                    </w:rPr>
                  </w:pPr>
                </w:p>
                <w:p w:rsidR="00DD239E" w:rsidRDefault="00317D10" w:rsidP="00C5000B">
                  <w:pPr>
                    <w:autoSpaceDE w:val="0"/>
                    <w:autoSpaceDN w:val="0"/>
                    <w:adjustRightInd w:val="0"/>
                    <w:spacing w:after="0"/>
                    <w:jc w:val="both"/>
                    <w:rPr>
                      <w:rFonts w:ascii="Times New Roman" w:hAnsi="Times New Roman"/>
                      <w:iCs/>
                      <w:sz w:val="24"/>
                      <w:szCs w:val="24"/>
                      <w:lang w:val="bg-BG"/>
                    </w:rPr>
                  </w:pPr>
                  <w:r w:rsidRPr="00317D10">
                    <w:rPr>
                      <w:rFonts w:ascii="Times New Roman" w:hAnsi="Times New Roman"/>
                      <w:iCs/>
                      <w:sz w:val="24"/>
                      <w:szCs w:val="24"/>
                      <w:lang w:val="bg-BG"/>
                    </w:rPr>
                    <w:t>Координатите на определящите точки на съоръжения са дадени като приложение към настоящето инвестиционно предложение в Координатна система 2005 Кадастрална</w:t>
                  </w:r>
                  <w:r w:rsidR="00C33C06">
                    <w:rPr>
                      <w:rFonts w:ascii="Times New Roman" w:hAnsi="Times New Roman"/>
                      <w:iCs/>
                      <w:sz w:val="24"/>
                      <w:szCs w:val="24"/>
                      <w:lang w:val="bg-BG"/>
                    </w:rPr>
                    <w:t xml:space="preserve">, Координатна система 1970г. и </w:t>
                  </w:r>
                  <w:r w:rsidR="00C33C06">
                    <w:rPr>
                      <w:rFonts w:ascii="Times New Roman" w:hAnsi="Times New Roman"/>
                      <w:iCs/>
                      <w:sz w:val="24"/>
                      <w:szCs w:val="24"/>
                    </w:rPr>
                    <w:t>WGS 84</w:t>
                  </w:r>
                  <w:r w:rsidRPr="00317D10">
                    <w:rPr>
                      <w:rFonts w:ascii="Times New Roman" w:hAnsi="Times New Roman"/>
                      <w:iCs/>
                      <w:sz w:val="24"/>
                      <w:szCs w:val="24"/>
                      <w:lang w:val="bg-BG"/>
                    </w:rPr>
                    <w:t>.</w:t>
                  </w:r>
                  <w:r w:rsidR="004540A5">
                    <w:rPr>
                      <w:rFonts w:ascii="Times New Roman" w:hAnsi="Times New Roman"/>
                      <w:iCs/>
                      <w:sz w:val="24"/>
                      <w:szCs w:val="24"/>
                      <w:lang w:val="bg-BG"/>
                    </w:rPr>
                    <w:t xml:space="preserve"> Приложени</w:t>
                  </w:r>
                  <w:r>
                    <w:rPr>
                      <w:rFonts w:ascii="Times New Roman" w:hAnsi="Times New Roman"/>
                      <w:iCs/>
                      <w:sz w:val="24"/>
                      <w:szCs w:val="24"/>
                      <w:lang w:val="bg-BG"/>
                    </w:rPr>
                    <w:t xml:space="preserve"> са координатни регистри както за участъците на измененията на одобрения ПУП-ПП, така и за цялото </w:t>
                  </w:r>
                  <w:r w:rsidR="004F4303">
                    <w:rPr>
                      <w:rFonts w:ascii="Times New Roman" w:hAnsi="Times New Roman"/>
                      <w:iCs/>
                      <w:sz w:val="24"/>
                      <w:szCs w:val="24"/>
                      <w:lang w:val="bg-BG"/>
                    </w:rPr>
                    <w:t xml:space="preserve">трасе, което е </w:t>
                  </w:r>
                  <w:r w:rsidR="008A3ADE">
                    <w:rPr>
                      <w:rFonts w:ascii="Times New Roman" w:hAnsi="Times New Roman"/>
                      <w:iCs/>
                      <w:sz w:val="24"/>
                      <w:szCs w:val="24"/>
                      <w:lang w:val="bg-BG"/>
                    </w:rPr>
                    <w:t>предвидено да бъде изменено.</w:t>
                  </w:r>
                  <w:r>
                    <w:rPr>
                      <w:rFonts w:ascii="Times New Roman" w:hAnsi="Times New Roman"/>
                      <w:iCs/>
                      <w:sz w:val="24"/>
                      <w:szCs w:val="24"/>
                      <w:lang w:val="bg-BG"/>
                    </w:rPr>
                    <w:t xml:space="preserve"> </w:t>
                  </w:r>
                </w:p>
                <w:p w:rsidR="00D870F8" w:rsidRDefault="00D870F8" w:rsidP="00C5000B">
                  <w:pPr>
                    <w:autoSpaceDE w:val="0"/>
                    <w:autoSpaceDN w:val="0"/>
                    <w:adjustRightInd w:val="0"/>
                    <w:spacing w:after="0"/>
                    <w:jc w:val="both"/>
                    <w:rPr>
                      <w:rFonts w:ascii="Times New Roman" w:hAnsi="Times New Roman"/>
                      <w:i/>
                      <w:sz w:val="24"/>
                      <w:szCs w:val="24"/>
                      <w:lang w:val="bg-BG"/>
                    </w:rPr>
                  </w:pPr>
                </w:p>
                <w:p w:rsidR="003A46C7" w:rsidRPr="00E14165" w:rsidRDefault="003A46C7" w:rsidP="00C5000B">
                  <w:pPr>
                    <w:autoSpaceDE w:val="0"/>
                    <w:autoSpaceDN w:val="0"/>
                    <w:adjustRightInd w:val="0"/>
                    <w:spacing w:after="0"/>
                    <w:jc w:val="both"/>
                    <w:rPr>
                      <w:rFonts w:ascii="Times New Roman" w:hAnsi="Times New Roman"/>
                      <w:i/>
                      <w:sz w:val="24"/>
                      <w:szCs w:val="24"/>
                      <w:lang w:val="bg-BG"/>
                    </w:rPr>
                  </w:pPr>
                  <w:r w:rsidRPr="00E14165">
                    <w:rPr>
                      <w:rFonts w:ascii="Times New Roman" w:hAnsi="Times New Roman"/>
                      <w:i/>
                      <w:sz w:val="24"/>
                      <w:szCs w:val="24"/>
                      <w:lang w:val="bg-BG"/>
                    </w:rPr>
                    <w:t xml:space="preserve">Защитени територии  </w:t>
                  </w:r>
                </w:p>
                <w:p w:rsidR="003A46C7" w:rsidRPr="00792B68" w:rsidRDefault="003A46C7" w:rsidP="00C5000B">
                  <w:pPr>
                    <w:autoSpaceDE w:val="0"/>
                    <w:autoSpaceDN w:val="0"/>
                    <w:adjustRightInd w:val="0"/>
                    <w:spacing w:after="0"/>
                    <w:jc w:val="both"/>
                    <w:rPr>
                      <w:rFonts w:ascii="Times New Roman" w:hAnsi="Times New Roman"/>
                      <w:sz w:val="24"/>
                      <w:szCs w:val="24"/>
                      <w:lang w:val="bg-BG"/>
                    </w:rPr>
                  </w:pPr>
                  <w:r w:rsidRPr="00792B68">
                    <w:rPr>
                      <w:rFonts w:ascii="Times New Roman" w:hAnsi="Times New Roman"/>
                      <w:sz w:val="24"/>
                      <w:szCs w:val="24"/>
                      <w:lang w:val="bg-BG"/>
                    </w:rPr>
                    <w:t xml:space="preserve">Инвестиционното предложение не засяга защитени територии </w:t>
                  </w:r>
                  <w:r>
                    <w:rPr>
                      <w:rFonts w:ascii="Times New Roman" w:hAnsi="Times New Roman"/>
                      <w:sz w:val="24"/>
                      <w:szCs w:val="24"/>
                      <w:lang w:val="bg-BG"/>
                    </w:rPr>
                    <w:t>по смисъла на</w:t>
                  </w:r>
                  <w:r w:rsidRPr="00792B68">
                    <w:rPr>
                      <w:rFonts w:ascii="Times New Roman" w:hAnsi="Times New Roman"/>
                      <w:sz w:val="24"/>
                      <w:szCs w:val="24"/>
                      <w:lang w:val="bg-BG"/>
                    </w:rPr>
                    <w:t xml:space="preserve"> Закона за защитените територии.</w:t>
                  </w:r>
                  <w:r>
                    <w:rPr>
                      <w:rFonts w:ascii="Times New Roman" w:hAnsi="Times New Roman"/>
                      <w:sz w:val="24"/>
                      <w:szCs w:val="24"/>
                      <w:lang w:val="bg-BG"/>
                    </w:rPr>
                    <w:t xml:space="preserve"> </w:t>
                  </w:r>
                </w:p>
                <w:p w:rsidR="003A46C7" w:rsidRDefault="003A46C7" w:rsidP="00C5000B">
                  <w:pPr>
                    <w:autoSpaceDE w:val="0"/>
                    <w:autoSpaceDN w:val="0"/>
                    <w:adjustRightInd w:val="0"/>
                    <w:spacing w:after="0"/>
                    <w:jc w:val="both"/>
                    <w:rPr>
                      <w:rFonts w:ascii="Times New Roman" w:hAnsi="Times New Roman"/>
                      <w:i/>
                      <w:sz w:val="24"/>
                      <w:szCs w:val="24"/>
                      <w:lang w:val="bg-BG"/>
                    </w:rPr>
                  </w:pPr>
                </w:p>
                <w:p w:rsidR="00D870F8" w:rsidRDefault="003A46C7" w:rsidP="00C5000B">
                  <w:pPr>
                    <w:autoSpaceDE w:val="0"/>
                    <w:autoSpaceDN w:val="0"/>
                    <w:adjustRightInd w:val="0"/>
                    <w:spacing w:after="0"/>
                    <w:jc w:val="both"/>
                    <w:rPr>
                      <w:rFonts w:ascii="Times New Roman" w:hAnsi="Times New Roman"/>
                      <w:i/>
                      <w:sz w:val="24"/>
                      <w:szCs w:val="24"/>
                      <w:lang w:val="bg-BG"/>
                    </w:rPr>
                  </w:pPr>
                  <w:r w:rsidRPr="00A97C30">
                    <w:rPr>
                      <w:rFonts w:ascii="Times New Roman" w:hAnsi="Times New Roman"/>
                      <w:i/>
                      <w:sz w:val="24"/>
                      <w:szCs w:val="24"/>
                      <w:lang w:val="bg-BG"/>
                    </w:rPr>
                    <w:t>Защитени зони</w:t>
                  </w:r>
                  <w:r w:rsidRPr="00792B68">
                    <w:rPr>
                      <w:rFonts w:ascii="Times New Roman" w:hAnsi="Times New Roman"/>
                      <w:i/>
                      <w:sz w:val="24"/>
                      <w:szCs w:val="24"/>
                      <w:lang w:val="bg-BG"/>
                    </w:rPr>
                    <w:t xml:space="preserve"> </w:t>
                  </w:r>
                </w:p>
                <w:p w:rsidR="003A46C7" w:rsidRPr="00D870F8" w:rsidRDefault="003A46C7" w:rsidP="00C5000B">
                  <w:pPr>
                    <w:autoSpaceDE w:val="0"/>
                    <w:autoSpaceDN w:val="0"/>
                    <w:adjustRightInd w:val="0"/>
                    <w:spacing w:after="0"/>
                    <w:jc w:val="both"/>
                    <w:rPr>
                      <w:rFonts w:ascii="Times New Roman" w:hAnsi="Times New Roman"/>
                      <w:i/>
                      <w:sz w:val="24"/>
                      <w:szCs w:val="24"/>
                      <w:lang w:val="bg-BG"/>
                    </w:rPr>
                  </w:pPr>
                  <w:r w:rsidRPr="00D870F8">
                    <w:rPr>
                      <w:rFonts w:ascii="Times New Roman" w:hAnsi="Times New Roman"/>
                      <w:sz w:val="24"/>
                      <w:szCs w:val="24"/>
                      <w:lang w:val="bg-BG"/>
                    </w:rPr>
                    <w:t xml:space="preserve">Инвестиционното намерение не попада в границите на Националната екологична мрежа Натура 2000. </w:t>
                  </w:r>
                </w:p>
                <w:p w:rsidR="003A46C7" w:rsidRPr="00903D33" w:rsidRDefault="003A46C7" w:rsidP="00C5000B">
                  <w:pPr>
                    <w:autoSpaceDE w:val="0"/>
                    <w:autoSpaceDN w:val="0"/>
                    <w:adjustRightInd w:val="0"/>
                    <w:spacing w:after="0"/>
                    <w:jc w:val="both"/>
                    <w:rPr>
                      <w:rFonts w:ascii="Times New Roman" w:hAnsi="Times New Roman"/>
                      <w:sz w:val="24"/>
                      <w:szCs w:val="24"/>
                      <w:lang w:val="bg-BG"/>
                    </w:rPr>
                  </w:pPr>
                </w:p>
                <w:p w:rsidR="00445B29" w:rsidRDefault="00445B29" w:rsidP="00C5000B">
                  <w:pPr>
                    <w:autoSpaceDE w:val="0"/>
                    <w:autoSpaceDN w:val="0"/>
                    <w:adjustRightInd w:val="0"/>
                    <w:spacing w:after="0"/>
                    <w:jc w:val="both"/>
                    <w:rPr>
                      <w:rFonts w:ascii="Times New Roman" w:hAnsi="Times New Roman"/>
                      <w:b/>
                      <w:sz w:val="24"/>
                      <w:szCs w:val="24"/>
                      <w:lang w:val="bg-BG"/>
                    </w:rPr>
                  </w:pPr>
                </w:p>
                <w:p w:rsidR="003A46C7" w:rsidRDefault="003A46C7" w:rsidP="00C5000B">
                  <w:pPr>
                    <w:autoSpaceDE w:val="0"/>
                    <w:autoSpaceDN w:val="0"/>
                    <w:adjustRightInd w:val="0"/>
                    <w:spacing w:after="0"/>
                    <w:jc w:val="both"/>
                    <w:rPr>
                      <w:rFonts w:ascii="Times New Roman" w:hAnsi="Times New Roman"/>
                      <w:b/>
                      <w:sz w:val="24"/>
                      <w:szCs w:val="24"/>
                      <w:lang w:val="bg-BG"/>
                    </w:rPr>
                  </w:pPr>
                  <w:r w:rsidRPr="00B91633">
                    <w:rPr>
                      <w:rFonts w:ascii="Times New Roman" w:hAnsi="Times New Roman"/>
                      <w:b/>
                      <w:sz w:val="24"/>
                      <w:szCs w:val="24"/>
                      <w:lang w:val="bg-BG"/>
                    </w:rPr>
                    <w:t>Обекти, подлежащи на здравна защита и територии за опазване на обектите на културното наследство</w:t>
                  </w:r>
                  <w:r w:rsidR="00251412">
                    <w:rPr>
                      <w:rFonts w:ascii="Times New Roman" w:hAnsi="Times New Roman"/>
                      <w:b/>
                      <w:sz w:val="24"/>
                      <w:szCs w:val="24"/>
                      <w:lang w:val="bg-BG"/>
                    </w:rPr>
                    <w:t xml:space="preserve"> </w:t>
                  </w:r>
                </w:p>
                <w:p w:rsidR="003A46C7" w:rsidRPr="00792B68" w:rsidRDefault="003A46C7" w:rsidP="00C5000B">
                  <w:pPr>
                    <w:autoSpaceDE w:val="0"/>
                    <w:autoSpaceDN w:val="0"/>
                    <w:adjustRightInd w:val="0"/>
                    <w:spacing w:after="0"/>
                    <w:jc w:val="both"/>
                    <w:rPr>
                      <w:rFonts w:ascii="Times New Roman" w:hAnsi="Times New Roman"/>
                      <w:i/>
                      <w:sz w:val="24"/>
                      <w:szCs w:val="24"/>
                      <w:lang w:val="bg-BG"/>
                    </w:rPr>
                  </w:pPr>
                  <w:r w:rsidRPr="00792B68">
                    <w:rPr>
                      <w:rFonts w:ascii="Times New Roman" w:hAnsi="Times New Roman"/>
                      <w:i/>
                      <w:sz w:val="24"/>
                      <w:szCs w:val="24"/>
                      <w:lang w:val="bg-BG"/>
                    </w:rPr>
                    <w:t>Обек</w:t>
                  </w:r>
                  <w:r>
                    <w:rPr>
                      <w:rFonts w:ascii="Times New Roman" w:hAnsi="Times New Roman"/>
                      <w:i/>
                      <w:sz w:val="24"/>
                      <w:szCs w:val="24"/>
                      <w:lang w:val="bg-BG"/>
                    </w:rPr>
                    <w:t>ти, подлежащи на здравна защита</w:t>
                  </w:r>
                </w:p>
                <w:p w:rsidR="003A46C7" w:rsidRPr="0054695A" w:rsidRDefault="00251412" w:rsidP="00C5000B">
                  <w:pPr>
                    <w:autoSpaceDE w:val="0"/>
                    <w:autoSpaceDN w:val="0"/>
                    <w:adjustRightInd w:val="0"/>
                    <w:spacing w:after="0"/>
                    <w:jc w:val="both"/>
                    <w:rPr>
                      <w:rFonts w:ascii="Times New Roman" w:hAnsi="Times New Roman"/>
                      <w:sz w:val="24"/>
                      <w:szCs w:val="24"/>
                      <w:lang w:val="bg-BG"/>
                    </w:rPr>
                  </w:pPr>
                  <w:r w:rsidRPr="00374A57">
                    <w:rPr>
                      <w:rFonts w:ascii="Times New Roman" w:hAnsi="Times New Roman"/>
                      <w:sz w:val="24"/>
                      <w:szCs w:val="24"/>
                      <w:lang w:val="bg-BG"/>
                    </w:rPr>
                    <w:t>Инвестиционното предложение на засяга обекти</w:t>
                  </w:r>
                  <w:r w:rsidR="004808A5">
                    <w:rPr>
                      <w:rFonts w:ascii="Times New Roman" w:hAnsi="Times New Roman"/>
                      <w:sz w:val="24"/>
                      <w:szCs w:val="24"/>
                      <w:lang w:val="bg-BG"/>
                    </w:rPr>
                    <w:t>,</w:t>
                  </w:r>
                  <w:r w:rsidRPr="00374A57">
                    <w:rPr>
                      <w:rFonts w:ascii="Times New Roman" w:hAnsi="Times New Roman"/>
                      <w:sz w:val="24"/>
                      <w:szCs w:val="24"/>
                      <w:lang w:val="bg-BG"/>
                    </w:rPr>
                    <w:t xml:space="preserve"> подлежащи на здравна защита. </w:t>
                  </w:r>
                </w:p>
                <w:p w:rsidR="003A46C7" w:rsidRPr="00903D33" w:rsidRDefault="003A46C7" w:rsidP="00C5000B">
                  <w:pPr>
                    <w:autoSpaceDE w:val="0"/>
                    <w:autoSpaceDN w:val="0"/>
                    <w:adjustRightInd w:val="0"/>
                    <w:spacing w:after="0" w:line="240" w:lineRule="auto"/>
                    <w:jc w:val="both"/>
                    <w:rPr>
                      <w:rFonts w:ascii="Times New Roman" w:hAnsi="Times New Roman"/>
                      <w:sz w:val="24"/>
                      <w:szCs w:val="24"/>
                      <w:lang w:val="bg-BG"/>
                    </w:rPr>
                  </w:pPr>
                </w:p>
                <w:p w:rsidR="003A46C7" w:rsidRDefault="003A46C7" w:rsidP="00C5000B">
                  <w:pPr>
                    <w:autoSpaceDE w:val="0"/>
                    <w:autoSpaceDN w:val="0"/>
                    <w:adjustRightInd w:val="0"/>
                    <w:spacing w:after="0"/>
                    <w:jc w:val="both"/>
                    <w:rPr>
                      <w:rFonts w:ascii="Times New Roman" w:hAnsi="Times New Roman"/>
                      <w:b/>
                      <w:sz w:val="24"/>
                      <w:szCs w:val="24"/>
                      <w:lang w:val="bg-BG"/>
                    </w:rPr>
                  </w:pPr>
                  <w:r w:rsidRPr="000805A6">
                    <w:rPr>
                      <w:rFonts w:ascii="Times New Roman" w:hAnsi="Times New Roman"/>
                      <w:b/>
                      <w:sz w:val="24"/>
                      <w:szCs w:val="24"/>
                      <w:lang w:val="bg-BG"/>
                    </w:rPr>
                    <w:t>Очаквано трансгранично въздействие</w:t>
                  </w:r>
                </w:p>
                <w:p w:rsidR="003A46C7" w:rsidRPr="00792B68" w:rsidRDefault="003A46C7" w:rsidP="00C5000B">
                  <w:pPr>
                    <w:autoSpaceDE w:val="0"/>
                    <w:autoSpaceDN w:val="0"/>
                    <w:adjustRightInd w:val="0"/>
                    <w:spacing w:after="0" w:line="240" w:lineRule="auto"/>
                    <w:jc w:val="both"/>
                    <w:rPr>
                      <w:rFonts w:ascii="Times New Roman" w:hAnsi="Times New Roman"/>
                      <w:sz w:val="24"/>
                      <w:szCs w:val="24"/>
                      <w:lang w:val="bg-BG"/>
                    </w:rPr>
                  </w:pPr>
                  <w:r w:rsidRPr="00792B68">
                    <w:rPr>
                      <w:rFonts w:ascii="Times New Roman" w:hAnsi="Times New Roman"/>
                      <w:sz w:val="24"/>
                      <w:szCs w:val="24"/>
                      <w:lang w:val="bg-BG"/>
                    </w:rPr>
                    <w:t>Реа</w:t>
                  </w:r>
                  <w:r>
                    <w:rPr>
                      <w:rFonts w:ascii="Times New Roman" w:hAnsi="Times New Roman"/>
                      <w:sz w:val="24"/>
                      <w:szCs w:val="24"/>
                      <w:lang w:val="bg-BG"/>
                    </w:rPr>
                    <w:t>лизирането и експлоатацията на и</w:t>
                  </w:r>
                  <w:r w:rsidRPr="00792B68">
                    <w:rPr>
                      <w:rFonts w:ascii="Times New Roman" w:hAnsi="Times New Roman"/>
                      <w:sz w:val="24"/>
                      <w:szCs w:val="24"/>
                      <w:lang w:val="bg-BG"/>
                    </w:rPr>
                    <w:t xml:space="preserve">нвестиционното предложение </w:t>
                  </w:r>
                  <w:r>
                    <w:rPr>
                      <w:rFonts w:ascii="Times New Roman" w:hAnsi="Times New Roman"/>
                      <w:sz w:val="24"/>
                      <w:szCs w:val="24"/>
                      <w:lang w:val="bg-BG"/>
                    </w:rPr>
                    <w:t>няма да доведат до въздействия върху компонентите и факторите на околната среда с трансграничен характер</w:t>
                  </w:r>
                  <w:r w:rsidRPr="00792B68">
                    <w:rPr>
                      <w:rFonts w:ascii="Times New Roman" w:hAnsi="Times New Roman"/>
                      <w:sz w:val="24"/>
                      <w:szCs w:val="24"/>
                      <w:lang w:val="bg-BG"/>
                    </w:rPr>
                    <w:t>.</w:t>
                  </w:r>
                </w:p>
                <w:p w:rsidR="003A46C7" w:rsidRDefault="003A46C7" w:rsidP="00C5000B">
                  <w:pPr>
                    <w:autoSpaceDE w:val="0"/>
                    <w:autoSpaceDN w:val="0"/>
                    <w:adjustRightInd w:val="0"/>
                    <w:spacing w:after="0"/>
                    <w:jc w:val="both"/>
                    <w:rPr>
                      <w:rFonts w:ascii="Times New Roman" w:hAnsi="Times New Roman"/>
                      <w:b/>
                      <w:sz w:val="24"/>
                      <w:szCs w:val="24"/>
                      <w:lang w:val="bg-BG"/>
                    </w:rPr>
                  </w:pPr>
                </w:p>
                <w:p w:rsidR="003A46C7" w:rsidRPr="00566594" w:rsidRDefault="003A46C7" w:rsidP="00C5000B">
                  <w:pPr>
                    <w:autoSpaceDE w:val="0"/>
                    <w:autoSpaceDN w:val="0"/>
                    <w:adjustRightInd w:val="0"/>
                    <w:spacing w:after="0"/>
                    <w:jc w:val="both"/>
                    <w:rPr>
                      <w:rFonts w:ascii="Times New Roman" w:hAnsi="Times New Roman"/>
                      <w:b/>
                      <w:sz w:val="24"/>
                      <w:szCs w:val="24"/>
                      <w:lang w:val="bg-BG"/>
                    </w:rPr>
                  </w:pPr>
                  <w:r w:rsidRPr="00566594">
                    <w:rPr>
                      <w:rFonts w:ascii="Times New Roman" w:hAnsi="Times New Roman"/>
                      <w:b/>
                      <w:sz w:val="24"/>
                      <w:szCs w:val="24"/>
                      <w:lang w:val="bg-BG"/>
                    </w:rPr>
                    <w:t>Схема на нова или промяна на съществуваща пътна инфраструктура</w:t>
                  </w:r>
                  <w:r w:rsidR="00DE2E4F">
                    <w:rPr>
                      <w:rFonts w:ascii="Times New Roman" w:hAnsi="Times New Roman"/>
                      <w:b/>
                      <w:sz w:val="24"/>
                      <w:szCs w:val="24"/>
                      <w:lang w:val="bg-BG"/>
                    </w:rPr>
                    <w:t xml:space="preserve"> </w:t>
                  </w:r>
                </w:p>
                <w:p w:rsidR="003A46C7" w:rsidRDefault="003A46C7" w:rsidP="00E347F4">
                  <w:pPr>
                    <w:autoSpaceDE w:val="0"/>
                    <w:autoSpaceDN w:val="0"/>
                    <w:adjustRightInd w:val="0"/>
                    <w:spacing w:after="0" w:line="240" w:lineRule="auto"/>
                    <w:jc w:val="both"/>
                    <w:rPr>
                      <w:rFonts w:ascii="Times New Roman" w:hAnsi="Times New Roman"/>
                      <w:b/>
                      <w:sz w:val="24"/>
                      <w:szCs w:val="24"/>
                      <w:lang w:val="bg-BG"/>
                    </w:rPr>
                  </w:pPr>
                </w:p>
                <w:p w:rsidR="00BF24A0" w:rsidRPr="00B84F74" w:rsidRDefault="009B5AD3" w:rsidP="00E347F4">
                  <w:pPr>
                    <w:autoSpaceDE w:val="0"/>
                    <w:autoSpaceDN w:val="0"/>
                    <w:adjustRightInd w:val="0"/>
                    <w:spacing w:after="0" w:line="240" w:lineRule="auto"/>
                    <w:jc w:val="both"/>
                    <w:rPr>
                      <w:rFonts w:ascii="Times New Roman" w:hAnsi="Times New Roman"/>
                      <w:sz w:val="24"/>
                      <w:szCs w:val="24"/>
                      <w:lang w:val="bg-BG"/>
                    </w:rPr>
                  </w:pPr>
                  <w:r w:rsidRPr="00321D94">
                    <w:rPr>
                      <w:rFonts w:ascii="Times New Roman" w:hAnsi="Times New Roman"/>
                      <w:sz w:val="24"/>
                      <w:szCs w:val="24"/>
                      <w:lang w:val="bg-BG"/>
                    </w:rPr>
                    <w:t xml:space="preserve">Предвижда се изграждането на </w:t>
                  </w:r>
                  <w:proofErr w:type="spellStart"/>
                  <w:r w:rsidRPr="00321D94">
                    <w:rPr>
                      <w:rFonts w:ascii="Times New Roman" w:hAnsi="Times New Roman"/>
                      <w:sz w:val="24"/>
                      <w:szCs w:val="24"/>
                      <w:lang w:val="bg-BG"/>
                    </w:rPr>
                    <w:t>подходни</w:t>
                  </w:r>
                  <w:proofErr w:type="spellEnd"/>
                  <w:r w:rsidRPr="00321D94">
                    <w:rPr>
                      <w:rFonts w:ascii="Times New Roman" w:hAnsi="Times New Roman"/>
                      <w:sz w:val="24"/>
                      <w:szCs w:val="24"/>
                      <w:lang w:val="bg-BG"/>
                    </w:rPr>
                    <w:t xml:space="preserve"> пътища към </w:t>
                  </w:r>
                  <w:r w:rsidR="00321D94" w:rsidRPr="00321D94">
                    <w:rPr>
                      <w:rFonts w:ascii="Times New Roman" w:hAnsi="Times New Roman"/>
                      <w:sz w:val="24"/>
                      <w:szCs w:val="24"/>
                      <w:lang w:val="bg-BG"/>
                    </w:rPr>
                    <w:t>Пусково-приемна станция „Нови Искър” и Кранов възел №1</w:t>
                  </w:r>
                  <w:r w:rsidR="00321D94">
                    <w:rPr>
                      <w:rFonts w:ascii="Times New Roman" w:hAnsi="Times New Roman"/>
                      <w:sz w:val="24"/>
                      <w:szCs w:val="24"/>
                      <w:lang w:val="bg-BG"/>
                    </w:rPr>
                    <w:t xml:space="preserve">, </w:t>
                  </w:r>
                  <w:r w:rsidRPr="00321D94">
                    <w:rPr>
                      <w:rFonts w:ascii="Times New Roman" w:hAnsi="Times New Roman"/>
                      <w:sz w:val="24"/>
                      <w:szCs w:val="24"/>
                      <w:lang w:val="bg-BG"/>
                    </w:rPr>
                    <w:t>АГРС</w:t>
                  </w:r>
                  <w:r w:rsidR="00BF24A0">
                    <w:rPr>
                      <w:rFonts w:ascii="Times New Roman" w:hAnsi="Times New Roman"/>
                      <w:sz w:val="24"/>
                      <w:szCs w:val="24"/>
                      <w:lang w:val="bg-BG"/>
                    </w:rPr>
                    <w:t xml:space="preserve"> -</w:t>
                  </w:r>
                  <w:r w:rsidR="00321D94">
                    <w:rPr>
                      <w:rFonts w:ascii="Times New Roman" w:hAnsi="Times New Roman"/>
                      <w:sz w:val="24"/>
                      <w:szCs w:val="24"/>
                      <w:lang w:val="bg-BG"/>
                    </w:rPr>
                    <w:t xml:space="preserve"> Драгоман</w:t>
                  </w:r>
                  <w:r w:rsidRPr="00321D94">
                    <w:rPr>
                      <w:rFonts w:ascii="Times New Roman" w:hAnsi="Times New Roman"/>
                      <w:sz w:val="24"/>
                      <w:szCs w:val="24"/>
                      <w:lang w:val="bg-BG"/>
                    </w:rPr>
                    <w:t xml:space="preserve">, </w:t>
                  </w:r>
                  <w:r w:rsidR="00321D94">
                    <w:rPr>
                      <w:rFonts w:ascii="Times New Roman" w:hAnsi="Times New Roman"/>
                      <w:sz w:val="24"/>
                      <w:szCs w:val="24"/>
                      <w:lang w:val="bg-BG"/>
                    </w:rPr>
                    <w:t xml:space="preserve"> АГРС </w:t>
                  </w:r>
                  <w:r w:rsidR="00BF24A0">
                    <w:rPr>
                      <w:rFonts w:ascii="Times New Roman" w:hAnsi="Times New Roman"/>
                      <w:sz w:val="24"/>
                      <w:szCs w:val="24"/>
                      <w:lang w:val="bg-BG"/>
                    </w:rPr>
                    <w:t xml:space="preserve">- </w:t>
                  </w:r>
                  <w:r w:rsidR="00321D94">
                    <w:rPr>
                      <w:rFonts w:ascii="Times New Roman" w:hAnsi="Times New Roman"/>
                      <w:sz w:val="24"/>
                      <w:szCs w:val="24"/>
                      <w:lang w:val="bg-BG"/>
                    </w:rPr>
                    <w:t>С</w:t>
                  </w:r>
                  <w:r w:rsidR="00BC056A">
                    <w:rPr>
                      <w:rFonts w:ascii="Times New Roman" w:hAnsi="Times New Roman"/>
                      <w:sz w:val="24"/>
                      <w:szCs w:val="24"/>
                      <w:lang w:val="bg-BG"/>
                    </w:rPr>
                    <w:t>ливница</w:t>
                  </w:r>
                  <w:r w:rsidR="00321D94">
                    <w:rPr>
                      <w:rFonts w:ascii="Times New Roman" w:hAnsi="Times New Roman"/>
                      <w:sz w:val="24"/>
                      <w:szCs w:val="24"/>
                      <w:lang w:val="bg-BG"/>
                    </w:rPr>
                    <w:t xml:space="preserve"> и </w:t>
                  </w:r>
                  <w:proofErr w:type="spellStart"/>
                  <w:r w:rsidR="00BF24A0" w:rsidRPr="00BF24A0">
                    <w:rPr>
                      <w:rFonts w:ascii="Times New Roman" w:hAnsi="Times New Roman"/>
                      <w:sz w:val="24"/>
                      <w:szCs w:val="24"/>
                      <w:lang w:val="bg-BG"/>
                    </w:rPr>
                    <w:t>Пусково-приемн</w:t>
                  </w:r>
                  <w:proofErr w:type="spellEnd"/>
                  <w:r w:rsidR="00BF24A0" w:rsidRPr="00BF24A0">
                    <w:rPr>
                      <w:rFonts w:ascii="Times New Roman" w:hAnsi="Times New Roman"/>
                      <w:sz w:val="24"/>
                      <w:szCs w:val="24"/>
                      <w:lang w:val="bg-BG"/>
                    </w:rPr>
                    <w:t xml:space="preserve"> станции и ГИС „Калотина”</w:t>
                  </w:r>
                  <w:r w:rsidRPr="00321D94">
                    <w:rPr>
                      <w:rFonts w:ascii="Times New Roman" w:hAnsi="Times New Roman"/>
                      <w:sz w:val="24"/>
                      <w:szCs w:val="24"/>
                      <w:lang w:val="bg-BG"/>
                    </w:rPr>
                    <w:t xml:space="preserve">.  </w:t>
                  </w:r>
                  <w:r w:rsidR="00BF24A0">
                    <w:rPr>
                      <w:rFonts w:ascii="Times New Roman" w:hAnsi="Times New Roman"/>
                      <w:sz w:val="24"/>
                      <w:szCs w:val="24"/>
                      <w:lang w:val="bg-BG"/>
                    </w:rPr>
                    <w:t xml:space="preserve">Пътните връзки ще се осъществят от съществуваща пътна </w:t>
                  </w:r>
                  <w:r w:rsidR="00BF24A0" w:rsidRPr="00B84F74">
                    <w:rPr>
                      <w:rFonts w:ascii="Times New Roman" w:hAnsi="Times New Roman"/>
                      <w:sz w:val="24"/>
                      <w:szCs w:val="24"/>
                      <w:lang w:val="bg-BG"/>
                    </w:rPr>
                    <w:t>инфраструктура, като не се налага изменение на такава.</w:t>
                  </w:r>
                </w:p>
                <w:p w:rsidR="009B5AD3" w:rsidRPr="00321D94" w:rsidRDefault="009B5AD3" w:rsidP="00E347F4">
                  <w:pPr>
                    <w:autoSpaceDE w:val="0"/>
                    <w:autoSpaceDN w:val="0"/>
                    <w:adjustRightInd w:val="0"/>
                    <w:spacing w:after="0" w:line="240" w:lineRule="auto"/>
                    <w:jc w:val="both"/>
                    <w:rPr>
                      <w:rFonts w:ascii="Times New Roman" w:hAnsi="Times New Roman"/>
                      <w:sz w:val="24"/>
                      <w:szCs w:val="24"/>
                      <w:lang w:val="bg-BG"/>
                    </w:rPr>
                  </w:pPr>
                  <w:r w:rsidRPr="00B84F74">
                    <w:rPr>
                      <w:rFonts w:ascii="Times New Roman" w:hAnsi="Times New Roman"/>
                      <w:sz w:val="24"/>
                      <w:szCs w:val="24"/>
                      <w:lang w:val="bg-BG"/>
                    </w:rPr>
                    <w:t xml:space="preserve">За осигуряване захранване с електричество </w:t>
                  </w:r>
                  <w:r w:rsidR="00BF24A0" w:rsidRPr="00B84F74">
                    <w:rPr>
                      <w:rFonts w:ascii="Times New Roman" w:hAnsi="Times New Roman"/>
                      <w:sz w:val="24"/>
                      <w:szCs w:val="24"/>
                      <w:lang w:val="bg-BG"/>
                    </w:rPr>
                    <w:t>ще се изград</w:t>
                  </w:r>
                  <w:r w:rsidR="004808A5" w:rsidRPr="00B84F74">
                    <w:rPr>
                      <w:rFonts w:ascii="Times New Roman" w:hAnsi="Times New Roman"/>
                      <w:sz w:val="24"/>
                      <w:szCs w:val="24"/>
                      <w:lang w:val="bg-BG"/>
                    </w:rPr>
                    <w:t>ят</w:t>
                  </w:r>
                  <w:r w:rsidR="001A0307" w:rsidRPr="00B84F74">
                    <w:rPr>
                      <w:rFonts w:ascii="Times New Roman" w:hAnsi="Times New Roman"/>
                      <w:sz w:val="24"/>
                      <w:szCs w:val="24"/>
                      <w:lang w:val="bg-BG"/>
                    </w:rPr>
                    <w:t xml:space="preserve"> подземни ел. захранващи кабели.</w:t>
                  </w:r>
                </w:p>
                <w:p w:rsidR="009B5AD3" w:rsidRPr="00E14165" w:rsidRDefault="009B5AD3" w:rsidP="00E347F4">
                  <w:pPr>
                    <w:autoSpaceDE w:val="0"/>
                    <w:autoSpaceDN w:val="0"/>
                    <w:adjustRightInd w:val="0"/>
                    <w:spacing w:after="0" w:line="240" w:lineRule="auto"/>
                    <w:jc w:val="both"/>
                    <w:rPr>
                      <w:rFonts w:ascii="Times New Roman" w:hAnsi="Times New Roman"/>
                      <w:b/>
                      <w:sz w:val="24"/>
                      <w:szCs w:val="24"/>
                      <w:lang w:val="bg-BG"/>
                    </w:rPr>
                  </w:pPr>
                </w:p>
              </w:tc>
            </w:tr>
            <w:tr w:rsidR="003A46C7" w:rsidRPr="00E14165" w:rsidTr="00005B7A">
              <w:trPr>
                <w:trHeight w:val="328"/>
                <w:tblCellSpacing w:w="0" w:type="dxa"/>
              </w:trPr>
              <w:tc>
                <w:tcPr>
                  <w:tcW w:w="9220" w:type="dxa"/>
                  <w:gridSpan w:val="2"/>
                </w:tcPr>
                <w:p w:rsidR="003A46C7" w:rsidRDefault="003A46C7" w:rsidP="00C5000B">
                  <w:pPr>
                    <w:autoSpaceDE w:val="0"/>
                    <w:autoSpaceDN w:val="0"/>
                    <w:adjustRightInd w:val="0"/>
                    <w:spacing w:after="0"/>
                    <w:ind w:firstLine="480"/>
                    <w:jc w:val="both"/>
                    <w:rPr>
                      <w:rFonts w:ascii="Times New Roman" w:hAnsi="Times New Roman"/>
                      <w:b/>
                      <w:sz w:val="24"/>
                      <w:szCs w:val="24"/>
                      <w:lang w:val="bg-BG"/>
                    </w:rPr>
                  </w:pPr>
                  <w:r w:rsidRPr="00E14165">
                    <w:rPr>
                      <w:rFonts w:ascii="Times New Roman" w:hAnsi="Times New Roman"/>
                      <w:b/>
                      <w:sz w:val="24"/>
                      <w:szCs w:val="24"/>
                      <w:lang w:val="bg-BG"/>
                    </w:rPr>
                    <w:lastRenderedPageBreak/>
                    <w:t>5. Природни ресурси, предвидени за използване по време на строителството и експлоатацията, предвидено водовземане за питейни, промишлени и други нужди - чрез обществено водоснабдяване (ВиК или друга мрежа) и/или водовземане или ползване на повърхностни води и/или подземни води, необходими количества, съществуващи съоръжения или необходимост от изграждане на нови съоръжения</w:t>
                  </w:r>
                </w:p>
                <w:p w:rsidR="00D870F8" w:rsidRPr="00E14165" w:rsidRDefault="00D870F8" w:rsidP="00C5000B">
                  <w:pPr>
                    <w:autoSpaceDE w:val="0"/>
                    <w:autoSpaceDN w:val="0"/>
                    <w:adjustRightInd w:val="0"/>
                    <w:spacing w:after="0"/>
                    <w:ind w:firstLine="480"/>
                    <w:jc w:val="both"/>
                    <w:rPr>
                      <w:rFonts w:ascii="Times New Roman" w:hAnsi="Times New Roman"/>
                      <w:b/>
                      <w:sz w:val="24"/>
                      <w:szCs w:val="24"/>
                      <w:lang w:val="bg-BG"/>
                    </w:rPr>
                  </w:pPr>
                </w:p>
              </w:tc>
            </w:tr>
            <w:tr w:rsidR="003A46C7" w:rsidRPr="00E14165" w:rsidTr="00005B7A">
              <w:trPr>
                <w:tblCellSpacing w:w="0" w:type="dxa"/>
              </w:trPr>
              <w:tc>
                <w:tcPr>
                  <w:tcW w:w="9220" w:type="dxa"/>
                  <w:gridSpan w:val="2"/>
                </w:tcPr>
                <w:p w:rsidR="00251412" w:rsidRPr="00355FC9" w:rsidRDefault="00AA31E1" w:rsidP="00251412">
                  <w:pPr>
                    <w:pStyle w:val="BodyTextIndent"/>
                    <w:spacing w:after="120"/>
                    <w:ind w:left="0"/>
                    <w:rPr>
                      <w:sz w:val="24"/>
                      <w:lang w:val="bg-BG"/>
                    </w:rPr>
                  </w:pPr>
                  <w:r w:rsidRPr="00355FC9">
                    <w:rPr>
                      <w:color w:val="080808"/>
                      <w:w w:val="110"/>
                      <w:sz w:val="24"/>
                      <w:lang w:val="bg-BG"/>
                    </w:rPr>
                    <w:t>По време на строителството на инвестиционното предложение основният природен ресурс, който ще се използва</w:t>
                  </w:r>
                  <w:r w:rsidR="00D67CF7">
                    <w:rPr>
                      <w:color w:val="080808"/>
                      <w:w w:val="110"/>
                      <w:sz w:val="24"/>
                      <w:lang w:val="bg-BG"/>
                    </w:rPr>
                    <w:t>,</w:t>
                  </w:r>
                  <w:r w:rsidRPr="00355FC9">
                    <w:rPr>
                      <w:color w:val="080808"/>
                      <w:w w:val="110"/>
                      <w:sz w:val="24"/>
                      <w:lang w:val="bg-BG"/>
                    </w:rPr>
                    <w:t xml:space="preserve"> са земите, през които ще преминава газопровода. Като се има предвид, че ще се извърши възстановяване на </w:t>
                  </w:r>
                  <w:r w:rsidRPr="00355FC9">
                    <w:rPr>
                      <w:color w:val="1C1C1C"/>
                      <w:w w:val="110"/>
                      <w:sz w:val="24"/>
                      <w:lang w:val="bg-BG"/>
                    </w:rPr>
                    <w:t xml:space="preserve">засегнатите </w:t>
                  </w:r>
                  <w:r w:rsidRPr="00355FC9">
                    <w:rPr>
                      <w:color w:val="080808"/>
                      <w:w w:val="110"/>
                      <w:sz w:val="24"/>
                      <w:lang w:val="bg-BG"/>
                    </w:rPr>
                    <w:t>територии чрез рекултивация, може да се направи заключение, че използването на този  ресурс е балансирано.</w:t>
                  </w:r>
                  <w:r w:rsidR="00251412" w:rsidRPr="00355FC9">
                    <w:rPr>
                      <w:sz w:val="24"/>
                      <w:lang w:val="bg-BG"/>
                    </w:rPr>
                    <w:t xml:space="preserve"> За дейностите, свързани с изграждането на инвестиционното предложение, ще се използват строителни материали, включващи природни ресурси като пясък, чакъл, а също така и вода. Инертните материали ще се използват в състава на бетоновите смеси за изграждане на площадките на съоръженията към газопровода, както и на съоръженията по трасето за пресичане на друга инфраструктура и водни обекти, укрепване на земната основа и откоси.</w:t>
                  </w:r>
                </w:p>
                <w:p w:rsidR="00251412" w:rsidRPr="00355FC9" w:rsidRDefault="00251412" w:rsidP="00251412">
                  <w:pPr>
                    <w:pStyle w:val="BodyTextIndent"/>
                    <w:spacing w:after="120"/>
                    <w:ind w:left="0"/>
                    <w:rPr>
                      <w:sz w:val="24"/>
                      <w:lang w:val="bg-BG"/>
                    </w:rPr>
                  </w:pPr>
                  <w:r w:rsidRPr="00355FC9">
                    <w:rPr>
                      <w:sz w:val="24"/>
                      <w:lang w:val="bg-BG"/>
                    </w:rPr>
                    <w:t xml:space="preserve">По време на същинското изграждане на </w:t>
                  </w:r>
                  <w:r w:rsidR="00F50688" w:rsidRPr="00355FC9">
                    <w:rPr>
                      <w:sz w:val="24"/>
                      <w:lang w:val="bg-BG"/>
                    </w:rPr>
                    <w:t>ИП</w:t>
                  </w:r>
                  <w:r w:rsidRPr="00355FC9">
                    <w:rPr>
                      <w:sz w:val="24"/>
                      <w:lang w:val="bg-BG"/>
                    </w:rPr>
                    <w:t xml:space="preserve"> ще се осигурява бутилирана вода за питейни нужди на строителните работници. Вода ще бъде използвана и за приготвяне на бетоновите смеси (ако не се използва готова бетонова смес) и други строителни разтвори, оросяване на временните пътища с цел предотвратяване на емисии от прах във въздуха. Тази вода ще се доставя с цистерни.</w:t>
                  </w:r>
                </w:p>
                <w:p w:rsidR="00251412" w:rsidRPr="00D03CFB" w:rsidRDefault="00251412" w:rsidP="00251412">
                  <w:pPr>
                    <w:pStyle w:val="BodyTextIndent"/>
                    <w:spacing w:after="120"/>
                    <w:ind w:left="0"/>
                    <w:rPr>
                      <w:sz w:val="24"/>
                      <w:lang w:val="bg-BG"/>
                    </w:rPr>
                  </w:pPr>
                  <w:r w:rsidRPr="00355FC9">
                    <w:rPr>
                      <w:sz w:val="24"/>
                      <w:lang w:val="bg-BG"/>
                    </w:rPr>
                    <w:t xml:space="preserve">След изграждането на газопровода за всеки подобект ще се извърши хидравлично изпитване. За провеждане на хидравличното изпитване на газопровода ще е необходима вода, чието количество ще се определи подробно в Работния проект. Това количество ще се осигури от повърхностни водоизточници, като връщането на водата ще става на същите места от които е взета, след филтриране и утаяване, при необходимост. За хидравлично изпитване на газопровода ще се използва вода от реките в съответните участъци, предвидени в проекта. Конкретните точки за водовземане ще бъдат решени на етап </w:t>
                  </w:r>
                  <w:r w:rsidR="00A0432D">
                    <w:rPr>
                      <w:sz w:val="24"/>
                      <w:lang w:val="bg-BG"/>
                    </w:rPr>
                    <w:t>Технически</w:t>
                  </w:r>
                  <w:r w:rsidRPr="00355FC9">
                    <w:rPr>
                      <w:sz w:val="24"/>
                      <w:lang w:val="bg-BG"/>
                    </w:rPr>
                    <w:t xml:space="preserve"> проект. Водовземането от гореизброените реки ще става след получаване на съответните разрешителни от Басейнова дирекция. След приключването на хидравличното изпитване на всеки участък, водата ще се връща обратно в реката от която е била взета, като за целта ще бъдат получени съответните </w:t>
                  </w:r>
                  <w:r w:rsidRPr="00355FC9">
                    <w:rPr>
                      <w:sz w:val="24"/>
                      <w:lang w:val="bg-BG"/>
                    </w:rPr>
                    <w:lastRenderedPageBreak/>
                    <w:t>разрешителни за заустване от Басейнова дирекция. Заустването на използваните</w:t>
                  </w:r>
                  <w:r w:rsidRPr="00D03CFB">
                    <w:rPr>
                      <w:sz w:val="24"/>
                      <w:lang w:val="bg-BG"/>
                    </w:rPr>
                    <w:t xml:space="preserve"> за хидротеста води ще става в съответствие с условията на разрешителните.</w:t>
                  </w:r>
                </w:p>
                <w:p w:rsidR="00251412" w:rsidRPr="00D03CFB" w:rsidRDefault="00251412" w:rsidP="00251412">
                  <w:pPr>
                    <w:pStyle w:val="BodyTextIndent"/>
                    <w:spacing w:after="120"/>
                    <w:ind w:left="0"/>
                    <w:rPr>
                      <w:sz w:val="24"/>
                      <w:lang w:val="bg-BG"/>
                    </w:rPr>
                  </w:pPr>
                  <w:r w:rsidRPr="00D03CFB">
                    <w:rPr>
                      <w:sz w:val="24"/>
                      <w:lang w:val="bg-BG"/>
                    </w:rPr>
                    <w:t xml:space="preserve">През експлоатационния период не се предвижда използването на природни ресурси. Основните технологични процеси не са свързани с потребление на вода. При експлоатацията ще се използва електроенергия за управление на крановете в </w:t>
                  </w:r>
                  <w:proofErr w:type="spellStart"/>
                  <w:r w:rsidRPr="00D03CFB">
                    <w:rPr>
                      <w:sz w:val="24"/>
                      <w:lang w:val="bg-BG"/>
                    </w:rPr>
                    <w:t>крановите</w:t>
                  </w:r>
                  <w:proofErr w:type="spellEnd"/>
                  <w:r w:rsidRPr="00D03CFB">
                    <w:rPr>
                      <w:sz w:val="24"/>
                      <w:lang w:val="bg-BG"/>
                    </w:rPr>
                    <w:t xml:space="preserve"> възли, контролно-измервателните прибори, а така също и за катодната защита.</w:t>
                  </w:r>
                </w:p>
                <w:p w:rsidR="003A46C7" w:rsidRPr="00903D33" w:rsidRDefault="003A46C7" w:rsidP="00E347F4">
                  <w:pPr>
                    <w:autoSpaceDE w:val="0"/>
                    <w:autoSpaceDN w:val="0"/>
                    <w:adjustRightInd w:val="0"/>
                    <w:spacing w:after="0" w:line="240" w:lineRule="auto"/>
                    <w:jc w:val="both"/>
                    <w:rPr>
                      <w:rFonts w:ascii="Times New Roman" w:hAnsi="Times New Roman"/>
                      <w:sz w:val="24"/>
                      <w:szCs w:val="24"/>
                      <w:lang w:val="bg-BG"/>
                    </w:rPr>
                  </w:pP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line="240" w:lineRule="auto"/>
                    <w:ind w:firstLine="480"/>
                    <w:jc w:val="both"/>
                    <w:rPr>
                      <w:rFonts w:ascii="Times New Roman" w:hAnsi="Times New Roman"/>
                      <w:b/>
                      <w:sz w:val="24"/>
                      <w:szCs w:val="24"/>
                      <w:lang w:val="bg-BG"/>
                    </w:rPr>
                  </w:pPr>
                  <w:r w:rsidRPr="00E14165">
                    <w:rPr>
                      <w:rFonts w:ascii="Times New Roman" w:hAnsi="Times New Roman"/>
                      <w:b/>
                      <w:sz w:val="24"/>
                      <w:szCs w:val="24"/>
                      <w:lang w:val="bg-BG"/>
                    </w:rPr>
                    <w:lastRenderedPageBreak/>
                    <w:t>6. Очаквани вещества, които ще бъдат емитирани от дейността, в т.ч. приоритетни и/или опасни, при които се осъществява или е възможен контакт с води</w:t>
                  </w:r>
                </w:p>
              </w:tc>
            </w:tr>
            <w:tr w:rsidR="003A46C7" w:rsidRPr="00903D33" w:rsidTr="00005B7A">
              <w:trPr>
                <w:tblCellSpacing w:w="0" w:type="dxa"/>
              </w:trPr>
              <w:tc>
                <w:tcPr>
                  <w:tcW w:w="9220" w:type="dxa"/>
                  <w:gridSpan w:val="2"/>
                </w:tcPr>
                <w:p w:rsidR="003A46C7" w:rsidRDefault="003A46C7" w:rsidP="00C5000B">
                  <w:pPr>
                    <w:autoSpaceDE w:val="0"/>
                    <w:autoSpaceDN w:val="0"/>
                    <w:adjustRightInd w:val="0"/>
                    <w:spacing w:after="0" w:line="240" w:lineRule="auto"/>
                    <w:jc w:val="both"/>
                    <w:rPr>
                      <w:rFonts w:ascii="Times New Roman" w:hAnsi="Times New Roman"/>
                      <w:sz w:val="24"/>
                      <w:szCs w:val="24"/>
                      <w:lang w:val="bg-BG"/>
                    </w:rPr>
                  </w:pPr>
                </w:p>
                <w:p w:rsidR="003A46C7" w:rsidRDefault="003A46C7" w:rsidP="00C5000B">
                  <w:pPr>
                    <w:autoSpaceDE w:val="0"/>
                    <w:autoSpaceDN w:val="0"/>
                    <w:adjustRightInd w:val="0"/>
                    <w:spacing w:after="0" w:line="240" w:lineRule="auto"/>
                    <w:jc w:val="both"/>
                    <w:rPr>
                      <w:rFonts w:ascii="Times New Roman" w:hAnsi="Times New Roman"/>
                      <w:sz w:val="24"/>
                      <w:szCs w:val="24"/>
                      <w:lang w:val="bg-BG"/>
                    </w:rPr>
                  </w:pPr>
                  <w:r>
                    <w:rPr>
                      <w:rFonts w:ascii="Times New Roman" w:hAnsi="Times New Roman"/>
                      <w:sz w:val="24"/>
                      <w:szCs w:val="24"/>
                      <w:lang w:val="bg-BG"/>
                    </w:rPr>
                    <w:t>Не се очаква емитиране на вещества, в т. ч. и приоритетни, при които се осъществява или е възможен контакт с води от реализацията на инвестиционното предложение.</w:t>
                  </w:r>
                </w:p>
                <w:p w:rsidR="003A46C7" w:rsidRPr="00903D33" w:rsidRDefault="003A46C7" w:rsidP="00C5000B">
                  <w:pPr>
                    <w:autoSpaceDE w:val="0"/>
                    <w:autoSpaceDN w:val="0"/>
                    <w:adjustRightInd w:val="0"/>
                    <w:spacing w:after="0" w:line="240" w:lineRule="auto"/>
                    <w:jc w:val="both"/>
                    <w:rPr>
                      <w:rFonts w:ascii="Times New Roman" w:hAnsi="Times New Roman"/>
                      <w:sz w:val="24"/>
                      <w:szCs w:val="24"/>
                      <w:lang w:val="bg-BG"/>
                    </w:rPr>
                  </w:pPr>
                </w:p>
              </w:tc>
            </w:tr>
            <w:tr w:rsidR="003A46C7" w:rsidRPr="00E14165" w:rsidTr="00005B7A">
              <w:trPr>
                <w:tblCellSpacing w:w="0" w:type="dxa"/>
              </w:trPr>
              <w:tc>
                <w:tcPr>
                  <w:tcW w:w="9220" w:type="dxa"/>
                  <w:gridSpan w:val="2"/>
                </w:tcPr>
                <w:p w:rsidR="003A46C7" w:rsidRDefault="003A46C7" w:rsidP="00C5000B">
                  <w:pPr>
                    <w:autoSpaceDE w:val="0"/>
                    <w:autoSpaceDN w:val="0"/>
                    <w:adjustRightInd w:val="0"/>
                    <w:spacing w:after="0" w:line="240" w:lineRule="auto"/>
                    <w:ind w:firstLine="480"/>
                    <w:jc w:val="both"/>
                    <w:rPr>
                      <w:rFonts w:ascii="Times New Roman" w:hAnsi="Times New Roman"/>
                      <w:b/>
                      <w:sz w:val="24"/>
                      <w:szCs w:val="24"/>
                      <w:lang w:val="bg-BG"/>
                    </w:rPr>
                  </w:pPr>
                  <w:r w:rsidRPr="00E14165">
                    <w:rPr>
                      <w:rFonts w:ascii="Times New Roman" w:hAnsi="Times New Roman"/>
                      <w:b/>
                      <w:sz w:val="24"/>
                      <w:szCs w:val="24"/>
                      <w:lang w:val="bg-BG"/>
                    </w:rPr>
                    <w:t>7. Очаквани общи емисии на вредни вещества във въздуха по замърсители</w:t>
                  </w:r>
                </w:p>
                <w:p w:rsidR="00D03CFB" w:rsidRPr="00E14165" w:rsidRDefault="00D03CFB" w:rsidP="00C5000B">
                  <w:pPr>
                    <w:autoSpaceDE w:val="0"/>
                    <w:autoSpaceDN w:val="0"/>
                    <w:adjustRightInd w:val="0"/>
                    <w:spacing w:after="0" w:line="240" w:lineRule="auto"/>
                    <w:ind w:firstLine="480"/>
                    <w:jc w:val="both"/>
                    <w:rPr>
                      <w:rFonts w:ascii="Times New Roman" w:hAnsi="Times New Roman"/>
                      <w:b/>
                      <w:sz w:val="24"/>
                      <w:szCs w:val="24"/>
                      <w:lang w:val="bg-BG"/>
                    </w:rPr>
                  </w:pPr>
                </w:p>
              </w:tc>
            </w:tr>
            <w:tr w:rsidR="003A46C7" w:rsidRPr="00903D33" w:rsidTr="00005B7A">
              <w:trPr>
                <w:tblCellSpacing w:w="0" w:type="dxa"/>
              </w:trPr>
              <w:tc>
                <w:tcPr>
                  <w:tcW w:w="9220" w:type="dxa"/>
                  <w:gridSpan w:val="2"/>
                </w:tcPr>
                <w:p w:rsidR="009C747C" w:rsidRPr="00D03CFB" w:rsidRDefault="009C747C" w:rsidP="009C747C">
                  <w:pPr>
                    <w:pStyle w:val="BodyTextIndent"/>
                    <w:spacing w:after="120"/>
                    <w:ind w:left="0"/>
                    <w:rPr>
                      <w:sz w:val="24"/>
                      <w:lang w:val="bg-BG"/>
                    </w:rPr>
                  </w:pPr>
                  <w:r w:rsidRPr="00D03CFB">
                    <w:rPr>
                      <w:sz w:val="24"/>
                      <w:lang w:val="bg-BG"/>
                    </w:rPr>
                    <w:t>При провеждането на строително-изкопните дейности ще се формира замърсяване на въздуха породено от:</w:t>
                  </w:r>
                </w:p>
                <w:p w:rsidR="009C747C" w:rsidRPr="00D03CFB" w:rsidRDefault="009C747C" w:rsidP="009C747C">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Транспортни дейности – ще се използват тежкотоварни машини за превоз на тръби, оборудване, материали и хора.</w:t>
                  </w:r>
                </w:p>
                <w:p w:rsidR="009C747C" w:rsidRPr="00D03CFB" w:rsidRDefault="009C747C" w:rsidP="009C747C">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Изкопните и насипни дейности – използване тежки машини за извършване на изкопните дейности и монтаж на тръбите</w:t>
                  </w:r>
                </w:p>
                <w:p w:rsidR="009C747C" w:rsidRPr="00D03CFB" w:rsidRDefault="009C747C" w:rsidP="009C747C">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 xml:space="preserve">Дизелови генератори използвани за осигуряване на необходимата електроенергия за заваръчните работи по трасето. </w:t>
                  </w:r>
                </w:p>
                <w:p w:rsidR="009C747C" w:rsidRPr="00D03CFB" w:rsidRDefault="009C747C" w:rsidP="009C747C">
                  <w:pPr>
                    <w:pStyle w:val="BodyTextIndent"/>
                    <w:spacing w:after="120"/>
                    <w:ind w:left="0"/>
                    <w:rPr>
                      <w:sz w:val="24"/>
                      <w:lang w:val="bg-BG"/>
                    </w:rPr>
                  </w:pPr>
                  <w:r w:rsidRPr="00D03CFB">
                    <w:rPr>
                      <w:sz w:val="24"/>
                      <w:lang w:val="bg-BG"/>
                    </w:rPr>
                    <w:t xml:space="preserve">При строителството, вследствие на изкопните дейности и транспортирането на иззетите земни маси или транспорта на хумусната </w:t>
                  </w:r>
                  <w:proofErr w:type="spellStart"/>
                  <w:r w:rsidRPr="00D03CFB">
                    <w:rPr>
                      <w:sz w:val="24"/>
                      <w:lang w:val="bg-BG"/>
                    </w:rPr>
                    <w:t>откривка</w:t>
                  </w:r>
                  <w:proofErr w:type="spellEnd"/>
                  <w:r w:rsidRPr="00D03CFB">
                    <w:rPr>
                      <w:sz w:val="24"/>
                      <w:lang w:val="bg-BG"/>
                    </w:rPr>
                    <w:t xml:space="preserve">, ще се наблюдава повишаване на запрашеността на атмосферата и </w:t>
                  </w:r>
                  <w:proofErr w:type="spellStart"/>
                  <w:r w:rsidRPr="00D03CFB">
                    <w:rPr>
                      <w:sz w:val="24"/>
                      <w:lang w:val="bg-BG"/>
                    </w:rPr>
                    <w:t>реемисия</w:t>
                  </w:r>
                  <w:proofErr w:type="spellEnd"/>
                  <w:r w:rsidRPr="00D03CFB">
                    <w:rPr>
                      <w:sz w:val="24"/>
                      <w:lang w:val="bg-BG"/>
                    </w:rPr>
                    <w:t xml:space="preserve"> на аерозоли от използваните пътища. Тава ще доведе до известни краткотрайни промени в микроклимата в зоната на обекта и върху качеството на въздуха в прилежащите до трасето на газопровода урбанизирани зони или защитени територии. Очаква се емисиите на прах да са основният замърсител по време на строителните дейности, за което ще се предвидят съответни мерки за смекчаване на въздействието върху околната среда и по-конкретно върху качеството на атмосферния въздух.</w:t>
                  </w:r>
                </w:p>
                <w:p w:rsidR="003A46C7" w:rsidRPr="00BE32E1" w:rsidRDefault="009C747C" w:rsidP="00D03CFB">
                  <w:pPr>
                    <w:pStyle w:val="BodyTextIndent"/>
                    <w:spacing w:after="120"/>
                    <w:ind w:left="0"/>
                    <w:rPr>
                      <w:b/>
                      <w:sz w:val="24"/>
                      <w:u w:val="single"/>
                      <w:lang w:val="bg-BG"/>
                    </w:rPr>
                  </w:pPr>
                  <w:r w:rsidRPr="00D03CFB">
                    <w:rPr>
                      <w:sz w:val="24"/>
                      <w:lang w:val="bg-BG"/>
                    </w:rPr>
                    <w:t xml:space="preserve">Емисиите на вредни вещества от използваната механизация и транспортните средства ще зависят главно от възрастта и типа на машините, и тяхната поддръжка, товароносимостта, </w:t>
                  </w:r>
                </w:p>
                <w:p w:rsidR="009C747C" w:rsidRDefault="009C747C" w:rsidP="009C747C">
                  <w:pPr>
                    <w:spacing w:after="0"/>
                    <w:ind w:right="143"/>
                    <w:jc w:val="both"/>
                    <w:rPr>
                      <w:rFonts w:ascii="Times New Roman" w:hAnsi="Times New Roman"/>
                      <w:i/>
                      <w:iCs/>
                      <w:sz w:val="24"/>
                      <w:szCs w:val="24"/>
                      <w:lang w:val="bg-BG"/>
                    </w:rPr>
                  </w:pPr>
                  <w:r w:rsidRPr="00BE32E1">
                    <w:rPr>
                      <w:rFonts w:ascii="Times New Roman" w:hAnsi="Times New Roman"/>
                      <w:bCs/>
                      <w:i/>
                      <w:iCs/>
                      <w:sz w:val="24"/>
                      <w:szCs w:val="24"/>
                      <w:lang w:val="bg-BG"/>
                    </w:rPr>
                    <w:t>Предвид основната дейност</w:t>
                  </w:r>
                  <w:r w:rsidR="0066073A" w:rsidRPr="00BE32E1">
                    <w:rPr>
                      <w:rFonts w:ascii="Times New Roman" w:hAnsi="Times New Roman"/>
                      <w:bCs/>
                      <w:i/>
                      <w:iCs/>
                      <w:sz w:val="24"/>
                      <w:szCs w:val="24"/>
                      <w:lang w:val="bg-BG"/>
                    </w:rPr>
                    <w:t>,</w:t>
                  </w:r>
                  <w:r w:rsidRPr="00BE32E1">
                    <w:rPr>
                      <w:rFonts w:ascii="Times New Roman" w:hAnsi="Times New Roman"/>
                      <w:bCs/>
                      <w:i/>
                      <w:iCs/>
                      <w:sz w:val="24"/>
                      <w:szCs w:val="24"/>
                      <w:lang w:val="bg-BG"/>
                    </w:rPr>
                    <w:t xml:space="preserve"> по</w:t>
                  </w:r>
                  <w:r w:rsidRPr="00BE32E1">
                    <w:rPr>
                      <w:rFonts w:ascii="Times New Roman" w:hAnsi="Times New Roman"/>
                      <w:i/>
                      <w:iCs/>
                      <w:sz w:val="24"/>
                      <w:szCs w:val="24"/>
                      <w:lang w:val="bg-BG"/>
                    </w:rPr>
                    <w:t xml:space="preserve"> време на експлоатацията </w:t>
                  </w:r>
                  <w:r w:rsidR="009E4FF3" w:rsidRPr="00BE32E1">
                    <w:rPr>
                      <w:rFonts w:ascii="Times New Roman" w:hAnsi="Times New Roman"/>
                      <w:i/>
                      <w:iCs/>
                      <w:sz w:val="24"/>
                      <w:szCs w:val="24"/>
                      <w:lang w:val="bg-BG"/>
                    </w:rPr>
                    <w:t xml:space="preserve">на ИП </w:t>
                  </w:r>
                  <w:r w:rsidRPr="00BE32E1">
                    <w:rPr>
                      <w:rFonts w:ascii="Times New Roman" w:hAnsi="Times New Roman"/>
                      <w:i/>
                      <w:iCs/>
                      <w:sz w:val="24"/>
                      <w:szCs w:val="24"/>
                      <w:lang w:val="bg-BG"/>
                    </w:rPr>
                    <w:t>не се очакват емисии на вредни вещества.</w:t>
                  </w:r>
                </w:p>
                <w:p w:rsidR="00445B29" w:rsidRDefault="00445B29" w:rsidP="009C747C">
                  <w:pPr>
                    <w:spacing w:after="0"/>
                    <w:ind w:right="143"/>
                    <w:jc w:val="both"/>
                    <w:rPr>
                      <w:rFonts w:ascii="Times New Roman" w:hAnsi="Times New Roman"/>
                      <w:i/>
                      <w:iCs/>
                      <w:sz w:val="24"/>
                      <w:szCs w:val="24"/>
                      <w:lang w:val="bg-BG"/>
                    </w:rPr>
                  </w:pPr>
                </w:p>
                <w:p w:rsidR="00445B29" w:rsidRPr="00BE32E1" w:rsidRDefault="00445B29" w:rsidP="009C747C">
                  <w:pPr>
                    <w:spacing w:after="0"/>
                    <w:ind w:right="143"/>
                    <w:jc w:val="both"/>
                    <w:rPr>
                      <w:rFonts w:ascii="Times New Roman" w:hAnsi="Times New Roman"/>
                      <w:i/>
                      <w:iCs/>
                      <w:sz w:val="24"/>
                      <w:szCs w:val="24"/>
                      <w:lang w:val="bg-BG"/>
                    </w:rPr>
                  </w:pPr>
                </w:p>
                <w:p w:rsidR="003A46C7" w:rsidRPr="00E14165" w:rsidRDefault="003A46C7" w:rsidP="00E54842">
                  <w:pPr>
                    <w:autoSpaceDE w:val="0"/>
                    <w:autoSpaceDN w:val="0"/>
                    <w:adjustRightInd w:val="0"/>
                    <w:spacing w:after="0" w:line="240" w:lineRule="auto"/>
                    <w:jc w:val="both"/>
                    <w:rPr>
                      <w:rFonts w:ascii="Times New Roman" w:hAnsi="Times New Roman"/>
                      <w:sz w:val="24"/>
                      <w:szCs w:val="24"/>
                      <w:lang w:val="bg-BG"/>
                    </w:rPr>
                  </w:pPr>
                </w:p>
              </w:tc>
            </w:tr>
            <w:tr w:rsidR="003A46C7" w:rsidRPr="00E14165" w:rsidTr="00005B7A">
              <w:trPr>
                <w:tblCellSpacing w:w="0" w:type="dxa"/>
              </w:trPr>
              <w:tc>
                <w:tcPr>
                  <w:tcW w:w="9220" w:type="dxa"/>
                  <w:gridSpan w:val="2"/>
                </w:tcPr>
                <w:p w:rsidR="003A46C7" w:rsidRDefault="003A46C7" w:rsidP="00C5000B">
                  <w:pPr>
                    <w:autoSpaceDE w:val="0"/>
                    <w:autoSpaceDN w:val="0"/>
                    <w:adjustRightInd w:val="0"/>
                    <w:spacing w:after="0" w:line="240" w:lineRule="auto"/>
                    <w:ind w:firstLine="480"/>
                    <w:jc w:val="both"/>
                    <w:rPr>
                      <w:rFonts w:ascii="Times New Roman" w:hAnsi="Times New Roman"/>
                      <w:b/>
                      <w:sz w:val="24"/>
                      <w:szCs w:val="24"/>
                      <w:lang w:val="bg-BG"/>
                    </w:rPr>
                  </w:pPr>
                  <w:r w:rsidRPr="00E14165">
                    <w:rPr>
                      <w:rFonts w:ascii="Times New Roman" w:hAnsi="Times New Roman"/>
                      <w:b/>
                      <w:sz w:val="24"/>
                      <w:szCs w:val="24"/>
                      <w:lang w:val="bg-BG"/>
                    </w:rPr>
                    <w:t>8. Отпадъци, които се очаква да се генерират, и предвиждания за тяхното третиране</w:t>
                  </w:r>
                </w:p>
                <w:p w:rsidR="003A46C7" w:rsidRDefault="003A46C7" w:rsidP="00C5000B">
                  <w:pPr>
                    <w:autoSpaceDE w:val="0"/>
                    <w:autoSpaceDN w:val="0"/>
                    <w:adjustRightInd w:val="0"/>
                    <w:spacing w:after="0" w:line="240" w:lineRule="auto"/>
                    <w:jc w:val="both"/>
                    <w:rPr>
                      <w:rFonts w:ascii="Times New Roman" w:hAnsi="Times New Roman"/>
                      <w:b/>
                      <w:sz w:val="24"/>
                      <w:szCs w:val="24"/>
                      <w:u w:val="single"/>
                      <w:lang w:val="bg-BG"/>
                    </w:rPr>
                  </w:pPr>
                </w:p>
                <w:p w:rsidR="00AE5B3E" w:rsidRPr="00D03CFB" w:rsidRDefault="00AE5B3E" w:rsidP="00AE5B3E">
                  <w:pPr>
                    <w:pStyle w:val="BodyTextIndent"/>
                    <w:spacing w:after="120"/>
                    <w:ind w:left="0"/>
                    <w:rPr>
                      <w:sz w:val="24"/>
                      <w:lang w:val="bg-BG"/>
                    </w:rPr>
                  </w:pPr>
                  <w:r w:rsidRPr="00D03CFB">
                    <w:rPr>
                      <w:sz w:val="24"/>
                      <w:lang w:val="bg-BG"/>
                    </w:rPr>
                    <w:t xml:space="preserve">Съгласно нормативните изисквания отпадъците, образувани по време на фазите на строителството и експлоатацията, се предвижда да се предават на организации, </w:t>
                  </w:r>
                  <w:r w:rsidRPr="00D03CFB">
                    <w:rPr>
                      <w:sz w:val="24"/>
                      <w:lang w:val="bg-BG"/>
                    </w:rPr>
                    <w:lastRenderedPageBreak/>
                    <w:t xml:space="preserve">притежаващи разрешителни за дейностите по третиране на отпадъци. </w:t>
                  </w:r>
                </w:p>
                <w:p w:rsidR="00AE5B3E" w:rsidRPr="00D03CFB" w:rsidRDefault="00AE5B3E" w:rsidP="00AE5B3E">
                  <w:pPr>
                    <w:pStyle w:val="ListParagraph"/>
                    <w:tabs>
                      <w:tab w:val="left" w:pos="993"/>
                    </w:tabs>
                    <w:spacing w:after="120"/>
                    <w:ind w:left="0" w:firstLine="720"/>
                    <w:contextualSpacing w:val="0"/>
                    <w:jc w:val="both"/>
                    <w:rPr>
                      <w:rFonts w:ascii="Times New Roman" w:hAnsi="Times New Roman"/>
                      <w:sz w:val="24"/>
                      <w:szCs w:val="24"/>
                      <w:u w:val="single"/>
                      <w:lang w:val="bg-BG"/>
                    </w:rPr>
                  </w:pPr>
                  <w:r w:rsidRPr="00D03CFB">
                    <w:rPr>
                      <w:rFonts w:ascii="Times New Roman" w:hAnsi="Times New Roman"/>
                      <w:sz w:val="24"/>
                      <w:szCs w:val="24"/>
                      <w:u w:val="single"/>
                      <w:lang w:val="bg-BG"/>
                    </w:rPr>
                    <w:t>По време на строителството</w:t>
                  </w:r>
                </w:p>
                <w:p w:rsidR="00AE5B3E" w:rsidRPr="00D03CFB" w:rsidRDefault="00AE5B3E" w:rsidP="00AE5B3E">
                  <w:pPr>
                    <w:pStyle w:val="BodyTextIndent"/>
                    <w:spacing w:after="120"/>
                    <w:ind w:left="0"/>
                    <w:rPr>
                      <w:sz w:val="24"/>
                      <w:lang w:val="bg-BG"/>
                    </w:rPr>
                  </w:pPr>
                  <w:r w:rsidRPr="00D03CFB">
                    <w:rPr>
                      <w:sz w:val="24"/>
                      <w:lang w:val="bg-BG"/>
                    </w:rPr>
                    <w:t xml:space="preserve">При изкопните работи, хумусният слой ще се отнема и съхранява в границите на строителната полоса. След приключване на строителството ще се използва за </w:t>
                  </w:r>
                  <w:r w:rsidRPr="00A0432D">
                    <w:rPr>
                      <w:sz w:val="24"/>
                      <w:lang w:val="bg-BG"/>
                    </w:rPr>
                    <w:t>рекултивация на нарушените терени.</w:t>
                  </w:r>
                </w:p>
                <w:p w:rsidR="00AE5B3E" w:rsidRPr="00D03CFB" w:rsidRDefault="00AE5B3E" w:rsidP="00AE5B3E">
                  <w:pPr>
                    <w:pStyle w:val="BodyTextIndent"/>
                    <w:spacing w:after="120"/>
                    <w:ind w:left="0"/>
                    <w:rPr>
                      <w:sz w:val="24"/>
                      <w:lang w:val="bg-BG"/>
                    </w:rPr>
                  </w:pPr>
                  <w:r w:rsidRPr="00D03CFB">
                    <w:rPr>
                      <w:sz w:val="24"/>
                      <w:lang w:val="bg-BG"/>
                    </w:rPr>
                    <w:t>По време на строителството ще се генерират битови, производствени и строителни отпадъци. Предвижда се поддръжката на строителната техника, когато е необходимо, да се извършва в автосервизи, а не на територията на строителната площадка. Съгласно Наредба № 2 от 23.07.2014 г.</w:t>
                  </w:r>
                  <w:r w:rsidRPr="00D03CFB" w:rsidDel="00C75163">
                    <w:rPr>
                      <w:sz w:val="24"/>
                      <w:lang w:val="bg-BG"/>
                    </w:rPr>
                    <w:t xml:space="preserve"> </w:t>
                  </w:r>
                  <w:r w:rsidRPr="00D03CFB">
                    <w:rPr>
                      <w:sz w:val="24"/>
                      <w:lang w:val="bg-BG"/>
                    </w:rPr>
                    <w:t>за класификация на отпадъците (Обн., ДВ, бр. 66 от 8.08.2014 г.) се очакват следните видове отпадъци, показани по-долу:</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Смесени битови отпадъци - код 20 03 01. Отпадъците ще се генерират от строителите и ще се съхраняват в специализирани контейнери на площадката, като периодично ще се извозват от специализирана фирма на депо за битови отпадъци.</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 xml:space="preserve">Хартиени и картонени опаковки - код 15 01 01. Генерираните опаковки от строителни материали и оборудване ще се съхраняват в контейнери за временно съхранение и в последствие ще се извозват от лицензирани фирми за рециклиране. </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 xml:space="preserve">Пластмасови опаковки – код 15 01 02 - Генерираните опаковки от строителни материали и оборудване - ще се съхраняват в контейнери за временно съхранение и в последствие ще се извозват от лицензирани фирми за рециклиране. </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Метални опаковки – код 15 01 04 - Генерираните опаковки от строителни материали и оборудване - ще се съхраняват в контейнери за временно съхранение и в последствие ще се извозват от лицензирани фирми за рециклиране.</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Смесени опаковки код 15 01 06 - Генерираните опаковки от строителни материали и оборудване - ще се съхраняват в контейнери за временно съхранение и в последствие ще се извозват от лицензирани фирми.</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 xml:space="preserve">Отпадъци от заваряване код 12 01 13 – Генерираните отпадъци ще се съхраняват в контейнери за временно съхранение и ще се извозват от лицензирани фирми за последващо третиране. </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Чугун и стомана код 17 04 05 - Генерираните негодни тръби от съществуващия газопровод ще се извозват от лицензирани фирми за рециклиране.</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Почви и камъни, различни от упоменатите в 17 05 03 – код 17 05 04. Генерираните излишни земни маси ще се използват за обратен насип, при направа на вертикалната планировка - за заравняване на площадката при приключване на строителните работи, а останалата част ще бъдат депонирани на общински депа за земни маси.</w:t>
                  </w:r>
                </w:p>
                <w:p w:rsidR="00AE5B3E" w:rsidRPr="00D03CFB" w:rsidRDefault="00AE5B3E" w:rsidP="00AE5B3E">
                  <w:pPr>
                    <w:pStyle w:val="ListParagraph"/>
                    <w:tabs>
                      <w:tab w:val="left" w:pos="993"/>
                    </w:tabs>
                    <w:spacing w:after="120"/>
                    <w:ind w:left="0" w:firstLine="720"/>
                    <w:contextualSpacing w:val="0"/>
                    <w:jc w:val="both"/>
                    <w:rPr>
                      <w:rFonts w:ascii="Times New Roman" w:hAnsi="Times New Roman"/>
                      <w:sz w:val="24"/>
                      <w:szCs w:val="24"/>
                      <w:u w:val="single"/>
                      <w:lang w:val="bg-BG"/>
                    </w:rPr>
                  </w:pPr>
                  <w:r w:rsidRPr="00D03CFB">
                    <w:rPr>
                      <w:rFonts w:ascii="Times New Roman" w:hAnsi="Times New Roman"/>
                      <w:sz w:val="24"/>
                      <w:szCs w:val="24"/>
                      <w:u w:val="single"/>
                      <w:lang w:val="bg-BG"/>
                    </w:rPr>
                    <w:t>По време на експлоатацията</w:t>
                  </w:r>
                </w:p>
                <w:p w:rsidR="00AE5B3E" w:rsidRPr="00D03CFB" w:rsidRDefault="00AE5B3E" w:rsidP="00AE5B3E">
                  <w:pPr>
                    <w:pStyle w:val="BodyTextIndent"/>
                    <w:spacing w:after="120"/>
                    <w:ind w:left="0"/>
                    <w:rPr>
                      <w:sz w:val="24"/>
                      <w:lang w:val="bg-BG"/>
                    </w:rPr>
                  </w:pPr>
                  <w:r w:rsidRPr="00D03CFB">
                    <w:rPr>
                      <w:sz w:val="24"/>
                      <w:lang w:val="bg-BG"/>
                    </w:rPr>
                    <w:t>По време на експлоатацията на инвестиционното предложение може да се генерират следните отпадъци:</w:t>
                  </w:r>
                </w:p>
                <w:p w:rsidR="00AE5B3E" w:rsidRPr="00D03CFB" w:rsidRDefault="00AE5B3E" w:rsidP="00AE5B3E">
                  <w:pPr>
                    <w:pStyle w:val="ListParagraph"/>
                    <w:numPr>
                      <w:ilvl w:val="0"/>
                      <w:numId w:val="11"/>
                    </w:numPr>
                    <w:tabs>
                      <w:tab w:val="left" w:pos="993"/>
                    </w:tabs>
                    <w:spacing w:after="120"/>
                    <w:ind w:left="0" w:firstLine="720"/>
                    <w:contextualSpacing w:val="0"/>
                    <w:jc w:val="both"/>
                    <w:rPr>
                      <w:rFonts w:ascii="Times New Roman" w:hAnsi="Times New Roman"/>
                      <w:sz w:val="24"/>
                      <w:szCs w:val="24"/>
                      <w:lang w:val="bg-BG"/>
                    </w:rPr>
                  </w:pPr>
                  <w:r w:rsidRPr="00D03CFB">
                    <w:rPr>
                      <w:rFonts w:ascii="Times New Roman" w:hAnsi="Times New Roman"/>
                      <w:sz w:val="24"/>
                      <w:szCs w:val="24"/>
                      <w:lang w:val="bg-BG"/>
                    </w:rPr>
                    <w:t>Отпадъци, съдържащи масла и нефтопродукти - 16 07 08* - Генерираните отпадъци ще се извозват от лицензирани фирми за последващо третиране.</w:t>
                  </w:r>
                </w:p>
                <w:p w:rsidR="003A46C7" w:rsidRPr="00E14165" w:rsidRDefault="003A46C7" w:rsidP="00C5000B">
                  <w:pPr>
                    <w:autoSpaceDE w:val="0"/>
                    <w:autoSpaceDN w:val="0"/>
                    <w:adjustRightInd w:val="0"/>
                    <w:spacing w:after="0" w:line="240" w:lineRule="auto"/>
                    <w:jc w:val="both"/>
                    <w:rPr>
                      <w:rFonts w:ascii="Times New Roman" w:hAnsi="Times New Roman"/>
                      <w:b/>
                      <w:sz w:val="24"/>
                      <w:szCs w:val="24"/>
                      <w:lang w:val="bg-BG"/>
                    </w:rPr>
                  </w:pPr>
                </w:p>
              </w:tc>
            </w:tr>
            <w:tr w:rsidR="003A46C7" w:rsidRPr="00E14165" w:rsidTr="00005B7A">
              <w:trPr>
                <w:tblCellSpacing w:w="0" w:type="dxa"/>
              </w:trPr>
              <w:tc>
                <w:tcPr>
                  <w:tcW w:w="9220" w:type="dxa"/>
                  <w:gridSpan w:val="2"/>
                </w:tcPr>
                <w:p w:rsidR="003A46C7" w:rsidRDefault="003A46C7" w:rsidP="00C5000B">
                  <w:pPr>
                    <w:autoSpaceDE w:val="0"/>
                    <w:autoSpaceDN w:val="0"/>
                    <w:adjustRightInd w:val="0"/>
                    <w:spacing w:after="0" w:line="240" w:lineRule="auto"/>
                    <w:ind w:firstLine="480"/>
                    <w:jc w:val="both"/>
                    <w:rPr>
                      <w:rFonts w:ascii="Times New Roman" w:hAnsi="Times New Roman"/>
                      <w:b/>
                      <w:sz w:val="24"/>
                      <w:szCs w:val="24"/>
                      <w:lang w:val="bg-BG"/>
                    </w:rPr>
                  </w:pPr>
                  <w:r w:rsidRPr="00E14165">
                    <w:rPr>
                      <w:rFonts w:ascii="Times New Roman" w:hAnsi="Times New Roman"/>
                      <w:b/>
                      <w:sz w:val="24"/>
                      <w:szCs w:val="24"/>
                      <w:lang w:val="bg-BG"/>
                    </w:rPr>
                    <w:lastRenderedPageBreak/>
                    <w:t xml:space="preserve">9. Очаквано количество и вид на формираните отпадъчни води по потоци </w:t>
                  </w:r>
                  <w:r w:rsidRPr="00E14165">
                    <w:rPr>
                      <w:rFonts w:ascii="Times New Roman" w:hAnsi="Times New Roman"/>
                      <w:b/>
                      <w:sz w:val="24"/>
                      <w:szCs w:val="24"/>
                      <w:lang w:val="bg-BG"/>
                    </w:rPr>
                    <w:lastRenderedPageBreak/>
                    <w:t>(битови, промишлени и др.), сезонност, предвидени начини за третирането им (пречиствателна станция/съоръжение и др.), отвеждане и заустване в канализационна система/повърхностен воден обект/</w:t>
                  </w:r>
                  <w:proofErr w:type="spellStart"/>
                  <w:r w:rsidRPr="00E14165">
                    <w:rPr>
                      <w:rFonts w:ascii="Times New Roman" w:hAnsi="Times New Roman"/>
                      <w:b/>
                      <w:sz w:val="24"/>
                      <w:szCs w:val="24"/>
                      <w:lang w:val="bg-BG"/>
                    </w:rPr>
                    <w:t>водоплътна</w:t>
                  </w:r>
                  <w:proofErr w:type="spellEnd"/>
                  <w:r w:rsidRPr="00E14165">
                    <w:rPr>
                      <w:rFonts w:ascii="Times New Roman" w:hAnsi="Times New Roman"/>
                      <w:b/>
                      <w:sz w:val="24"/>
                      <w:szCs w:val="24"/>
                      <w:lang w:val="bg-BG"/>
                    </w:rPr>
                    <w:t xml:space="preserve"> </w:t>
                  </w:r>
                  <w:proofErr w:type="spellStart"/>
                  <w:r w:rsidRPr="00E14165">
                    <w:rPr>
                      <w:rFonts w:ascii="Times New Roman" w:hAnsi="Times New Roman"/>
                      <w:b/>
                      <w:sz w:val="24"/>
                      <w:szCs w:val="24"/>
                      <w:lang w:val="bg-BG"/>
                    </w:rPr>
                    <w:t>изгребна</w:t>
                  </w:r>
                  <w:proofErr w:type="spellEnd"/>
                  <w:r w:rsidRPr="00E14165">
                    <w:rPr>
                      <w:rFonts w:ascii="Times New Roman" w:hAnsi="Times New Roman"/>
                      <w:b/>
                      <w:sz w:val="24"/>
                      <w:szCs w:val="24"/>
                      <w:lang w:val="bg-BG"/>
                    </w:rPr>
                    <w:t xml:space="preserve"> яма и др.</w:t>
                  </w:r>
                </w:p>
                <w:p w:rsidR="00576A93" w:rsidRPr="00E14165" w:rsidRDefault="00576A93" w:rsidP="00C5000B">
                  <w:pPr>
                    <w:autoSpaceDE w:val="0"/>
                    <w:autoSpaceDN w:val="0"/>
                    <w:adjustRightInd w:val="0"/>
                    <w:spacing w:after="0" w:line="240" w:lineRule="auto"/>
                    <w:ind w:firstLine="480"/>
                    <w:jc w:val="both"/>
                    <w:rPr>
                      <w:rFonts w:ascii="Times New Roman" w:hAnsi="Times New Roman"/>
                      <w:b/>
                      <w:sz w:val="24"/>
                      <w:szCs w:val="24"/>
                      <w:lang w:val="bg-BG"/>
                    </w:rPr>
                  </w:pPr>
                </w:p>
                <w:p w:rsidR="00FE2B14" w:rsidRPr="00D03CFB" w:rsidRDefault="00FE2B14" w:rsidP="00FE2B14">
                  <w:pPr>
                    <w:pStyle w:val="ListParagraph"/>
                    <w:tabs>
                      <w:tab w:val="left" w:pos="993"/>
                    </w:tabs>
                    <w:spacing w:after="120"/>
                    <w:ind w:left="0" w:firstLine="720"/>
                    <w:contextualSpacing w:val="0"/>
                    <w:jc w:val="both"/>
                    <w:rPr>
                      <w:rFonts w:ascii="Times New Roman" w:hAnsi="Times New Roman"/>
                      <w:sz w:val="24"/>
                      <w:szCs w:val="24"/>
                      <w:u w:val="single"/>
                      <w:lang w:val="bg-BG"/>
                    </w:rPr>
                  </w:pPr>
                  <w:r w:rsidRPr="00D03CFB">
                    <w:rPr>
                      <w:rFonts w:ascii="Times New Roman" w:hAnsi="Times New Roman"/>
                      <w:sz w:val="24"/>
                      <w:szCs w:val="24"/>
                      <w:u w:val="single"/>
                      <w:lang w:val="bg-BG"/>
                    </w:rPr>
                    <w:t>По време на строителството</w:t>
                  </w:r>
                </w:p>
                <w:p w:rsidR="00FE2B14" w:rsidRPr="00D03CFB" w:rsidRDefault="00FE2B14" w:rsidP="00576A93">
                  <w:pPr>
                    <w:pStyle w:val="BodyTextIndent"/>
                    <w:spacing w:after="120"/>
                    <w:ind w:left="0" w:firstLine="0"/>
                    <w:rPr>
                      <w:sz w:val="24"/>
                      <w:lang w:val="bg-BG"/>
                    </w:rPr>
                  </w:pPr>
                  <w:r w:rsidRPr="00D03CFB">
                    <w:rPr>
                      <w:sz w:val="24"/>
                      <w:lang w:val="bg-BG"/>
                    </w:rPr>
                    <w:t xml:space="preserve">По отношение на битови отпадъчни води - не се предвижда лагер за строителите, а работниците ще бъдат извозвани всеки ден до и от активния работен участък. На място в рамките на строителната полоса ще им бъдат осигурени химически тоалетни. </w:t>
                  </w:r>
                </w:p>
                <w:p w:rsidR="00FE2B14" w:rsidRDefault="00FE2B14" w:rsidP="00576A93">
                  <w:pPr>
                    <w:pStyle w:val="BodyTextIndent"/>
                    <w:spacing w:after="120"/>
                    <w:ind w:left="0" w:firstLine="0"/>
                    <w:rPr>
                      <w:sz w:val="24"/>
                      <w:lang w:val="bg-BG"/>
                    </w:rPr>
                  </w:pPr>
                  <w:r w:rsidRPr="00D03CFB">
                    <w:rPr>
                      <w:sz w:val="24"/>
                      <w:lang w:val="bg-BG"/>
                    </w:rPr>
                    <w:t xml:space="preserve">По време на същинското изграждане на газопровода няма да е необходима вода за промишлени нужди. За провеждане на хидравличния тест ще бъде необходимо определено количество вода, което ще се осигури от повърхностни водоизточници (реки). Връщането на водата ще става в същите реки, след филтриране и утаяване, както и в съответствие с издадените разрешителни за заустване. </w:t>
                  </w:r>
                  <w:r w:rsidRPr="00A0432D">
                    <w:rPr>
                      <w:sz w:val="24"/>
                      <w:lang w:val="bg-BG"/>
                    </w:rPr>
                    <w:t>Конкретните количества и точки за водовземане и заустване ще бъдат определени на етап технически проект.</w:t>
                  </w:r>
                </w:p>
                <w:p w:rsidR="00A0432D" w:rsidRPr="00D03CFB" w:rsidRDefault="00A0432D" w:rsidP="00576A93">
                  <w:pPr>
                    <w:pStyle w:val="BodyTextIndent"/>
                    <w:spacing w:after="120"/>
                    <w:ind w:left="0" w:firstLine="0"/>
                    <w:rPr>
                      <w:sz w:val="24"/>
                      <w:lang w:val="bg-BG"/>
                    </w:rPr>
                  </w:pPr>
                </w:p>
                <w:p w:rsidR="00FE2B14" w:rsidRPr="00D03CFB" w:rsidRDefault="00FE2B14" w:rsidP="00FE2B14">
                  <w:pPr>
                    <w:pStyle w:val="ListParagraph"/>
                    <w:tabs>
                      <w:tab w:val="left" w:pos="993"/>
                    </w:tabs>
                    <w:spacing w:after="120"/>
                    <w:ind w:left="0" w:firstLine="720"/>
                    <w:contextualSpacing w:val="0"/>
                    <w:jc w:val="both"/>
                    <w:rPr>
                      <w:rFonts w:ascii="Times New Roman" w:hAnsi="Times New Roman"/>
                      <w:sz w:val="24"/>
                      <w:szCs w:val="24"/>
                      <w:u w:val="single"/>
                      <w:lang w:val="bg-BG"/>
                    </w:rPr>
                  </w:pPr>
                  <w:r w:rsidRPr="00D03CFB">
                    <w:rPr>
                      <w:rFonts w:ascii="Times New Roman" w:hAnsi="Times New Roman"/>
                      <w:sz w:val="24"/>
                      <w:szCs w:val="24"/>
                      <w:u w:val="single"/>
                      <w:lang w:val="bg-BG"/>
                    </w:rPr>
                    <w:t>По време на експлоатацията</w:t>
                  </w:r>
                </w:p>
                <w:p w:rsidR="00FE2B14" w:rsidRPr="00576A93" w:rsidRDefault="00FE2B14" w:rsidP="00576A93">
                  <w:pPr>
                    <w:pStyle w:val="BodyTextIndent"/>
                    <w:spacing w:after="120"/>
                    <w:ind w:left="0" w:firstLine="0"/>
                    <w:rPr>
                      <w:sz w:val="24"/>
                      <w:lang w:val="bg-BG"/>
                    </w:rPr>
                  </w:pPr>
                  <w:r w:rsidRPr="00576A93">
                    <w:rPr>
                      <w:sz w:val="24"/>
                      <w:lang w:val="bg-BG"/>
                    </w:rPr>
                    <w:t>Основният и спомагателните технологични процеси при експлоатацията на газопровода  не са източници на производствени отпадъчни  води.</w:t>
                  </w:r>
                </w:p>
                <w:p w:rsidR="0086297C" w:rsidRDefault="0086297C" w:rsidP="00323DAD">
                  <w:pPr>
                    <w:autoSpaceDE w:val="0"/>
                    <w:autoSpaceDN w:val="0"/>
                    <w:adjustRightInd w:val="0"/>
                    <w:spacing w:after="0" w:line="240" w:lineRule="auto"/>
                    <w:jc w:val="both"/>
                    <w:rPr>
                      <w:rFonts w:ascii="Times New Roman" w:hAnsi="Times New Roman"/>
                      <w:b/>
                      <w:sz w:val="24"/>
                      <w:szCs w:val="24"/>
                      <w:lang w:val="bg-BG"/>
                    </w:rPr>
                  </w:pPr>
                </w:p>
                <w:p w:rsidR="0086297C" w:rsidRPr="00E14165" w:rsidRDefault="0086297C" w:rsidP="00323DAD">
                  <w:pPr>
                    <w:autoSpaceDE w:val="0"/>
                    <w:autoSpaceDN w:val="0"/>
                    <w:adjustRightInd w:val="0"/>
                    <w:spacing w:after="0" w:line="240" w:lineRule="auto"/>
                    <w:jc w:val="both"/>
                    <w:rPr>
                      <w:rFonts w:ascii="Times New Roman" w:hAnsi="Times New Roman"/>
                      <w:b/>
                      <w:sz w:val="24"/>
                      <w:szCs w:val="24"/>
                      <w:lang w:val="bg-BG"/>
                    </w:rPr>
                  </w:pP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r w:rsidRPr="00E14165">
                    <w:rPr>
                      <w:rFonts w:ascii="Times New Roman" w:hAnsi="Times New Roman"/>
                      <w:b/>
                      <w:sz w:val="24"/>
                      <w:szCs w:val="24"/>
                      <w:lang w:val="bg-BG"/>
                    </w:rPr>
                    <w:lastRenderedPageBreak/>
                    <w:t xml:space="preserve">10. Очаквани количества, вид и класификация на опасните вещества съгласно приложение № 3 към ЗООС - в случаите по чл. 103, ал. 1 ЗООС </w:t>
                  </w:r>
                </w:p>
                <w:p w:rsidR="003A46C7" w:rsidRDefault="003A46C7" w:rsidP="00C5000B">
                  <w:pPr>
                    <w:autoSpaceDE w:val="0"/>
                    <w:autoSpaceDN w:val="0"/>
                    <w:adjustRightInd w:val="0"/>
                    <w:spacing w:after="0" w:line="240" w:lineRule="auto"/>
                    <w:jc w:val="both"/>
                    <w:rPr>
                      <w:rFonts w:ascii="Times New Roman" w:hAnsi="Times New Roman"/>
                      <w:sz w:val="24"/>
                      <w:szCs w:val="24"/>
                      <w:lang w:val="bg-BG"/>
                    </w:rPr>
                  </w:pPr>
                </w:p>
                <w:p w:rsidR="007A7DA0" w:rsidRPr="005F3B95" w:rsidRDefault="007A7DA0" w:rsidP="005F3B95">
                  <w:pPr>
                    <w:pStyle w:val="BodyTextIndent"/>
                    <w:spacing w:after="120"/>
                    <w:ind w:left="0" w:firstLine="0"/>
                    <w:rPr>
                      <w:sz w:val="24"/>
                      <w:lang w:val="bg-BG"/>
                    </w:rPr>
                  </w:pPr>
                  <w:r w:rsidRPr="005F3B95">
                    <w:rPr>
                      <w:sz w:val="24"/>
                      <w:lang w:val="bg-BG"/>
                    </w:rPr>
                    <w:t>На площадката няма да бъдат налични опасни химични вещества, както по време на строителството, така и при експлоатацията на ИП.</w:t>
                  </w:r>
                </w:p>
                <w:p w:rsidR="003A46C7" w:rsidRDefault="003A46C7" w:rsidP="00C5000B"/>
                <w:p w:rsidR="003A46C7" w:rsidRDefault="003A46C7" w:rsidP="00C5000B">
                  <w:pPr>
                    <w:autoSpaceDE w:val="0"/>
                    <w:autoSpaceDN w:val="0"/>
                    <w:adjustRightInd w:val="0"/>
                    <w:spacing w:after="0" w:line="240" w:lineRule="auto"/>
                    <w:ind w:firstLine="480"/>
                    <w:jc w:val="both"/>
                    <w:rPr>
                      <w:rFonts w:ascii="Times New Roman" w:hAnsi="Times New Roman"/>
                      <w:b/>
                      <w:sz w:val="24"/>
                      <w:szCs w:val="24"/>
                      <w:lang w:val="bg-BG"/>
                    </w:rPr>
                  </w:pPr>
                  <w:r w:rsidRPr="00E14165">
                    <w:rPr>
                      <w:rFonts w:ascii="Times New Roman" w:hAnsi="Times New Roman"/>
                      <w:b/>
                      <w:sz w:val="24"/>
                      <w:szCs w:val="24"/>
                      <w:lang w:val="bg-BG"/>
                    </w:rPr>
                    <w:t>І. Моля да ни информирате за необходимите действия, които трябва да предприемем, по реда на глава шеста</w:t>
                  </w:r>
                  <w:r w:rsidR="0075046F">
                    <w:rPr>
                      <w:rFonts w:ascii="Times New Roman" w:hAnsi="Times New Roman"/>
                      <w:b/>
                      <w:sz w:val="24"/>
                      <w:szCs w:val="24"/>
                      <w:lang w:val="bg-BG"/>
                    </w:rPr>
                    <w:t xml:space="preserve"> от</w:t>
                  </w:r>
                  <w:r w:rsidRPr="00E14165">
                    <w:rPr>
                      <w:rFonts w:ascii="Times New Roman" w:hAnsi="Times New Roman"/>
                      <w:b/>
                      <w:sz w:val="24"/>
                      <w:szCs w:val="24"/>
                      <w:lang w:val="bg-BG"/>
                    </w:rPr>
                    <w:t xml:space="preserve"> ЗООС.</w:t>
                  </w:r>
                </w:p>
                <w:p w:rsidR="008F5F33" w:rsidRDefault="008F5F33" w:rsidP="00C5000B">
                  <w:pPr>
                    <w:autoSpaceDE w:val="0"/>
                    <w:autoSpaceDN w:val="0"/>
                    <w:adjustRightInd w:val="0"/>
                    <w:spacing w:after="0" w:line="240" w:lineRule="auto"/>
                    <w:ind w:firstLine="480"/>
                    <w:jc w:val="both"/>
                    <w:rPr>
                      <w:rFonts w:ascii="Times New Roman" w:hAnsi="Times New Roman"/>
                      <w:b/>
                      <w:sz w:val="24"/>
                      <w:szCs w:val="24"/>
                      <w:lang w:val="bg-BG"/>
                    </w:rPr>
                  </w:pPr>
                </w:p>
                <w:p w:rsidR="008F5F33" w:rsidRDefault="008F5F33" w:rsidP="00C5000B">
                  <w:pPr>
                    <w:autoSpaceDE w:val="0"/>
                    <w:autoSpaceDN w:val="0"/>
                    <w:adjustRightInd w:val="0"/>
                    <w:spacing w:after="0" w:line="240" w:lineRule="auto"/>
                    <w:ind w:firstLine="480"/>
                    <w:jc w:val="both"/>
                    <w:rPr>
                      <w:rFonts w:ascii="Times New Roman" w:hAnsi="Times New Roman"/>
                      <w:b/>
                      <w:sz w:val="24"/>
                      <w:szCs w:val="24"/>
                      <w:lang w:val="bg-BG"/>
                    </w:rPr>
                  </w:pPr>
                </w:p>
                <w:p w:rsidR="003A46C7" w:rsidRDefault="003A46C7" w:rsidP="00C5000B">
                  <w:pPr>
                    <w:autoSpaceDE w:val="0"/>
                    <w:autoSpaceDN w:val="0"/>
                    <w:adjustRightInd w:val="0"/>
                    <w:spacing w:after="0" w:line="240" w:lineRule="auto"/>
                    <w:ind w:firstLine="480"/>
                    <w:jc w:val="both"/>
                    <w:rPr>
                      <w:rFonts w:ascii="Times New Roman" w:hAnsi="Times New Roman"/>
                      <w:b/>
                      <w:sz w:val="24"/>
                      <w:szCs w:val="24"/>
                      <w:lang w:val="bg-BG"/>
                    </w:rPr>
                  </w:pPr>
                  <w:r w:rsidRPr="00E14165">
                    <w:rPr>
                      <w:rFonts w:ascii="Times New Roman" w:hAnsi="Times New Roman"/>
                      <w:b/>
                      <w:sz w:val="24"/>
                      <w:szCs w:val="24"/>
                      <w:lang w:val="bg-BG"/>
                    </w:rPr>
                    <w:t>Прилагам:</w:t>
                  </w:r>
                </w:p>
                <w:p w:rsidR="003A46C7" w:rsidRPr="00E14165" w:rsidRDefault="003A46C7" w:rsidP="00C5000B">
                  <w:pPr>
                    <w:autoSpaceDE w:val="0"/>
                    <w:autoSpaceDN w:val="0"/>
                    <w:adjustRightInd w:val="0"/>
                    <w:spacing w:after="0" w:line="240" w:lineRule="auto"/>
                    <w:ind w:firstLine="480"/>
                    <w:jc w:val="both"/>
                    <w:rPr>
                      <w:rFonts w:ascii="Times New Roman" w:hAnsi="Times New Roman"/>
                      <w:b/>
                      <w:sz w:val="24"/>
                      <w:szCs w:val="24"/>
                      <w:lang w:val="bg-BG"/>
                    </w:rPr>
                  </w:pPr>
                </w:p>
                <w:p w:rsidR="003A46C7" w:rsidRPr="00E14165" w:rsidRDefault="003A46C7" w:rsidP="00C5000B">
                  <w:pPr>
                    <w:tabs>
                      <w:tab w:val="left" w:pos="825"/>
                      <w:tab w:val="left" w:pos="851"/>
                    </w:tabs>
                    <w:autoSpaceDE w:val="0"/>
                    <w:autoSpaceDN w:val="0"/>
                    <w:adjustRightInd w:val="0"/>
                    <w:spacing w:after="0" w:line="240" w:lineRule="auto"/>
                    <w:ind w:firstLine="480"/>
                    <w:jc w:val="both"/>
                    <w:rPr>
                      <w:rFonts w:ascii="Times New Roman" w:hAnsi="Times New Roman"/>
                      <w:sz w:val="24"/>
                      <w:szCs w:val="24"/>
                      <w:lang w:val="bg-BG"/>
                    </w:rPr>
                  </w:pPr>
                  <w:r w:rsidRPr="00E14165">
                    <w:rPr>
                      <w:rFonts w:ascii="Times New Roman" w:hAnsi="Times New Roman"/>
                      <w:sz w:val="24"/>
                      <w:szCs w:val="24"/>
                      <w:lang w:val="bg-BG"/>
                    </w:rPr>
                    <w:t>1.</w:t>
                  </w:r>
                  <w:r>
                    <w:rPr>
                      <w:rFonts w:ascii="Times New Roman" w:hAnsi="Times New Roman"/>
                      <w:sz w:val="24"/>
                      <w:szCs w:val="24"/>
                      <w:lang w:val="bg-BG"/>
                    </w:rPr>
                    <w:t xml:space="preserve"> </w:t>
                  </w:r>
                  <w:r w:rsidRPr="00E14165">
                    <w:rPr>
                      <w:rFonts w:ascii="Times New Roman" w:hAnsi="Times New Roman"/>
                      <w:sz w:val="24"/>
                      <w:szCs w:val="24"/>
                      <w:lang w:val="bg-BG"/>
                    </w:rPr>
                    <w:t>Документи, доказващи уведомяване на съответната/съответните община/общини, район/райони и кметство или кметства и на засегнатото население съгласно изискванията на чл. 4, ал. 2 от Наредбата за условията и реда за извършване на оценка на въздействието върху околната среда, приета с Постановление № 59 на Министерск</w:t>
                  </w:r>
                  <w:r w:rsidR="007F297C">
                    <w:rPr>
                      <w:rFonts w:ascii="Times New Roman" w:hAnsi="Times New Roman"/>
                      <w:sz w:val="24"/>
                      <w:szCs w:val="24"/>
                      <w:lang w:val="bg-BG"/>
                    </w:rPr>
                    <w:t>ия съвет от 2003 г.</w:t>
                  </w:r>
                  <w:r w:rsidR="0075046F">
                    <w:rPr>
                      <w:rFonts w:ascii="Times New Roman" w:hAnsi="Times New Roman"/>
                      <w:sz w:val="24"/>
                      <w:szCs w:val="24"/>
                      <w:lang w:val="bg-BG"/>
                    </w:rPr>
                    <w:t xml:space="preserve"> - </w:t>
                  </w:r>
                  <w:r w:rsidR="0075046F" w:rsidRPr="00F24DDE">
                    <w:rPr>
                      <w:rFonts w:ascii="Times New Roman" w:hAnsi="Times New Roman"/>
                      <w:b/>
                      <w:sz w:val="24"/>
                      <w:szCs w:val="24"/>
                      <w:lang w:val="bg-BG"/>
                    </w:rPr>
                    <w:t>извадка от</w:t>
                  </w:r>
                  <w:r w:rsidR="0075046F" w:rsidRPr="00F24DDE">
                    <w:rPr>
                      <w:rFonts w:ascii="Times New Roman" w:hAnsi="Times New Roman"/>
                      <w:sz w:val="24"/>
                      <w:szCs w:val="24"/>
                      <w:lang w:val="bg-BG"/>
                    </w:rPr>
                    <w:t xml:space="preserve"> </w:t>
                  </w:r>
                  <w:r w:rsidR="0075046F" w:rsidRPr="00F24DDE">
                    <w:rPr>
                      <w:rFonts w:ascii="Times New Roman" w:hAnsi="Times New Roman"/>
                      <w:b/>
                      <w:sz w:val="24"/>
                      <w:szCs w:val="24"/>
                      <w:lang w:val="bg-BG"/>
                    </w:rPr>
                    <w:t>публикация на интернет страницата на възложителя</w:t>
                  </w:r>
                  <w:r w:rsidRPr="00E14165">
                    <w:rPr>
                      <w:rFonts w:ascii="Times New Roman" w:hAnsi="Times New Roman"/>
                      <w:sz w:val="24"/>
                      <w:szCs w:val="24"/>
                      <w:lang w:val="bg-BG"/>
                    </w:rPr>
                    <w:t xml:space="preserve">; </w:t>
                  </w:r>
                </w:p>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r w:rsidRPr="00E14165">
                    <w:rPr>
                      <w:rFonts w:ascii="Times New Roman" w:hAnsi="Times New Roman"/>
                      <w:sz w:val="24"/>
                      <w:szCs w:val="24"/>
                      <w:lang w:val="bg-BG"/>
                    </w:rPr>
                    <w:t>2. Документи, удостоверяващи по реда на специален закон, нормативен или административен акт права за иницииране или кандидатстване за одобряване на инвестиционно предложение –</w:t>
                  </w:r>
                  <w:r w:rsidR="00F965AA" w:rsidRPr="00F965AA">
                    <w:rPr>
                      <w:rFonts w:ascii="Times New Roman" w:hAnsi="Times New Roman"/>
                      <w:b/>
                      <w:sz w:val="24"/>
                      <w:szCs w:val="24"/>
                      <w:lang w:val="bg-BG"/>
                    </w:rPr>
                    <w:t>Решение №111 от 15.02.2013г. на М</w:t>
                  </w:r>
                  <w:r w:rsidR="00F965AA">
                    <w:rPr>
                      <w:rFonts w:ascii="Times New Roman" w:hAnsi="Times New Roman"/>
                      <w:b/>
                      <w:sz w:val="24"/>
                      <w:szCs w:val="24"/>
                      <w:lang w:val="bg-BG"/>
                    </w:rPr>
                    <w:t>инистерски съвет</w:t>
                  </w:r>
                  <w:r w:rsidR="00927653">
                    <w:rPr>
                      <w:rFonts w:ascii="Times New Roman" w:hAnsi="Times New Roman"/>
                      <w:b/>
                      <w:sz w:val="24"/>
                      <w:szCs w:val="24"/>
                    </w:rPr>
                    <w:t>,</w:t>
                  </w:r>
                  <w:r w:rsidR="00D47DC9">
                    <w:rPr>
                      <w:rFonts w:ascii="Times New Roman" w:hAnsi="Times New Roman"/>
                      <w:b/>
                      <w:sz w:val="24"/>
                      <w:szCs w:val="24"/>
                      <w:lang w:val="bg-BG"/>
                    </w:rPr>
                    <w:t xml:space="preserve"> </w:t>
                  </w:r>
                  <w:r w:rsidR="00D47DC9" w:rsidRPr="00D47DC9">
                    <w:rPr>
                      <w:rFonts w:ascii="Times New Roman" w:hAnsi="Times New Roman"/>
                      <w:b/>
                      <w:sz w:val="24"/>
                      <w:szCs w:val="24"/>
                      <w:lang w:val="bg-BG"/>
                    </w:rPr>
                    <w:t>Заповед №РД-02-15-156/13.11.2015г. за одобряване на ПУП-ПП за обект: „</w:t>
                  </w:r>
                  <w:proofErr w:type="spellStart"/>
                  <w:r w:rsidR="00D47DC9" w:rsidRPr="00D47DC9">
                    <w:rPr>
                      <w:rFonts w:ascii="Times New Roman" w:hAnsi="Times New Roman"/>
                      <w:b/>
                      <w:sz w:val="24"/>
                      <w:szCs w:val="24"/>
                      <w:lang w:val="bg-BG"/>
                    </w:rPr>
                    <w:t>Междусистемна</w:t>
                  </w:r>
                  <w:proofErr w:type="spellEnd"/>
                  <w:r w:rsidR="00D47DC9" w:rsidRPr="00D47DC9">
                    <w:rPr>
                      <w:rFonts w:ascii="Times New Roman" w:hAnsi="Times New Roman"/>
                      <w:b/>
                      <w:sz w:val="24"/>
                      <w:szCs w:val="24"/>
                      <w:lang w:val="bg-BG"/>
                    </w:rPr>
                    <w:t xml:space="preserve"> газова връзка България – Сърбия на българска територия”;</w:t>
                  </w:r>
                  <w:r w:rsidR="00927653">
                    <w:rPr>
                      <w:rFonts w:ascii="Times New Roman" w:hAnsi="Times New Roman"/>
                      <w:b/>
                      <w:sz w:val="24"/>
                      <w:szCs w:val="24"/>
                    </w:rPr>
                    <w:t xml:space="preserve"> </w:t>
                  </w:r>
                  <w:r w:rsidR="0075046F">
                    <w:rPr>
                      <w:rFonts w:ascii="Times New Roman" w:hAnsi="Times New Roman"/>
                      <w:b/>
                      <w:sz w:val="24"/>
                      <w:szCs w:val="24"/>
                      <w:lang w:val="bg-BG"/>
                    </w:rPr>
                    <w:t>Заповед №</w:t>
                  </w:r>
                  <w:r w:rsidR="00F965AA">
                    <w:rPr>
                      <w:rFonts w:ascii="Times New Roman" w:hAnsi="Times New Roman"/>
                      <w:b/>
                      <w:sz w:val="24"/>
                      <w:szCs w:val="24"/>
                      <w:lang w:val="bg-BG"/>
                    </w:rPr>
                    <w:t xml:space="preserve"> </w:t>
                  </w:r>
                  <w:r w:rsidR="00F965AA" w:rsidRPr="00F965AA">
                    <w:rPr>
                      <w:rFonts w:ascii="Times New Roman" w:hAnsi="Times New Roman"/>
                      <w:b/>
                      <w:sz w:val="24"/>
                      <w:szCs w:val="24"/>
                      <w:lang w:val="bg-BG"/>
                    </w:rPr>
                    <w:t xml:space="preserve">РД-02-15-106/16.12.2020 г </w:t>
                  </w:r>
                  <w:r w:rsidR="0075046F" w:rsidRPr="00F24DDE">
                    <w:rPr>
                      <w:rFonts w:ascii="Times New Roman" w:hAnsi="Times New Roman"/>
                      <w:b/>
                      <w:sz w:val="24"/>
                      <w:szCs w:val="24"/>
                      <w:lang w:val="bg-BG"/>
                    </w:rPr>
                    <w:t>за допускане изработването на</w:t>
                  </w:r>
                  <w:r w:rsidR="00F965AA">
                    <w:rPr>
                      <w:rFonts w:ascii="Times New Roman" w:hAnsi="Times New Roman"/>
                      <w:b/>
                      <w:sz w:val="24"/>
                      <w:szCs w:val="24"/>
                      <w:lang w:val="bg-BG"/>
                    </w:rPr>
                    <w:t xml:space="preserve"> проект за изменение на одобрения</w:t>
                  </w:r>
                  <w:r w:rsidR="0075046F" w:rsidRPr="00F24DDE">
                    <w:rPr>
                      <w:rFonts w:ascii="Times New Roman" w:hAnsi="Times New Roman"/>
                      <w:b/>
                      <w:sz w:val="24"/>
                      <w:szCs w:val="24"/>
                      <w:lang w:val="bg-BG"/>
                    </w:rPr>
                    <w:t xml:space="preserve"> ПУП-ПП</w:t>
                  </w:r>
                  <w:r w:rsidR="0075046F">
                    <w:rPr>
                      <w:rFonts w:ascii="Times New Roman" w:hAnsi="Times New Roman"/>
                      <w:b/>
                      <w:sz w:val="24"/>
                      <w:szCs w:val="24"/>
                      <w:lang w:val="bg-BG"/>
                    </w:rPr>
                    <w:t xml:space="preserve">, </w:t>
                  </w:r>
                  <w:r w:rsidR="00927653">
                    <w:rPr>
                      <w:rFonts w:ascii="Times New Roman" w:hAnsi="Times New Roman"/>
                      <w:b/>
                      <w:sz w:val="24"/>
                      <w:szCs w:val="24"/>
                      <w:lang w:val="bg-BG"/>
                    </w:rPr>
                    <w:t>Писмо с изх.</w:t>
                  </w:r>
                  <w:r w:rsidR="00F965AA">
                    <w:t xml:space="preserve"> </w:t>
                  </w:r>
                  <w:r w:rsidR="00F965AA" w:rsidRPr="00F965AA">
                    <w:rPr>
                      <w:rFonts w:ascii="Times New Roman" w:hAnsi="Times New Roman"/>
                      <w:b/>
                      <w:sz w:val="24"/>
                      <w:szCs w:val="24"/>
                      <w:lang w:val="bg-BG"/>
                    </w:rPr>
                    <w:t>№ЕО-33/06.11.2020г.</w:t>
                  </w:r>
                  <w:r w:rsidR="00F965AA">
                    <w:rPr>
                      <w:rFonts w:ascii="Times New Roman" w:hAnsi="Times New Roman"/>
                      <w:b/>
                      <w:sz w:val="24"/>
                      <w:szCs w:val="24"/>
                      <w:lang w:val="bg-BG"/>
                    </w:rPr>
                    <w:t xml:space="preserve"> </w:t>
                  </w:r>
                  <w:r w:rsidR="00927653">
                    <w:rPr>
                      <w:rFonts w:ascii="Times New Roman" w:hAnsi="Times New Roman"/>
                      <w:b/>
                      <w:sz w:val="24"/>
                      <w:szCs w:val="24"/>
                      <w:lang w:val="bg-BG"/>
                    </w:rPr>
                    <w:t>на</w:t>
                  </w:r>
                  <w:r w:rsidR="0075046F">
                    <w:rPr>
                      <w:rFonts w:ascii="Times New Roman" w:hAnsi="Times New Roman"/>
                      <w:b/>
                      <w:sz w:val="24"/>
                      <w:szCs w:val="24"/>
                      <w:lang w:val="bg-BG"/>
                    </w:rPr>
                    <w:t xml:space="preserve"> МОСВ за </w:t>
                  </w:r>
                  <w:r w:rsidR="0075046F">
                    <w:rPr>
                      <w:rFonts w:ascii="Times New Roman" w:hAnsi="Times New Roman"/>
                      <w:b/>
                      <w:sz w:val="24"/>
                      <w:szCs w:val="24"/>
                      <w:lang w:val="bg-BG"/>
                    </w:rPr>
                    <w:lastRenderedPageBreak/>
                    <w:t>съгласуване на задание</w:t>
                  </w:r>
                  <w:r w:rsidR="00F965AA">
                    <w:rPr>
                      <w:rFonts w:ascii="Times New Roman" w:hAnsi="Times New Roman"/>
                      <w:b/>
                      <w:sz w:val="24"/>
                      <w:szCs w:val="24"/>
                      <w:lang w:val="bg-BG"/>
                    </w:rPr>
                    <w:t xml:space="preserve"> по реда на чл.125, ал.7 от ЗУТ</w:t>
                  </w:r>
                  <w:r w:rsidRPr="00E14165">
                    <w:rPr>
                      <w:rFonts w:ascii="Times New Roman" w:hAnsi="Times New Roman"/>
                      <w:b/>
                      <w:sz w:val="24"/>
                      <w:szCs w:val="24"/>
                      <w:lang w:val="bg-BG"/>
                    </w:rPr>
                    <w:t xml:space="preserve">; </w:t>
                  </w:r>
                </w:p>
                <w:p w:rsidR="003A46C7" w:rsidRPr="00903D33"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r w:rsidRPr="00E14165">
                    <w:rPr>
                      <w:rFonts w:ascii="Times New Roman" w:hAnsi="Times New Roman"/>
                      <w:sz w:val="24"/>
                      <w:szCs w:val="24"/>
                      <w:lang w:val="bg-BG"/>
                    </w:rPr>
                    <w:t>3. Други документи по преценка на уведомителя:</w:t>
                  </w:r>
                </w:p>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r w:rsidRPr="00E14165">
                    <w:rPr>
                      <w:rFonts w:ascii="Times New Roman" w:hAnsi="Times New Roman"/>
                      <w:sz w:val="24"/>
                      <w:szCs w:val="24"/>
                      <w:lang w:val="bg-BG"/>
                    </w:rPr>
                    <w:t xml:space="preserve">3.1. допълнителна информация/документация, поясняваща инвестиционното предложение – </w:t>
                  </w:r>
                  <w:r w:rsidR="00EC7147">
                    <w:rPr>
                      <w:rFonts w:ascii="Times New Roman" w:hAnsi="Times New Roman"/>
                      <w:b/>
                      <w:sz w:val="24"/>
                      <w:szCs w:val="24"/>
                      <w:lang w:val="bg-BG"/>
                    </w:rPr>
                    <w:t>Координатни регистри</w:t>
                  </w:r>
                  <w:r w:rsidRPr="00E14165">
                    <w:rPr>
                      <w:rFonts w:ascii="Times New Roman" w:hAnsi="Times New Roman"/>
                      <w:sz w:val="24"/>
                      <w:szCs w:val="24"/>
                      <w:lang w:val="bg-BG"/>
                    </w:rPr>
                    <w:t>;</w:t>
                  </w:r>
                </w:p>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r w:rsidRPr="00E14165">
                    <w:rPr>
                      <w:rFonts w:ascii="Times New Roman" w:hAnsi="Times New Roman"/>
                      <w:sz w:val="24"/>
                      <w:szCs w:val="24"/>
                      <w:lang w:val="bg-BG"/>
                    </w:rPr>
                    <w:t xml:space="preserve">3.2. картен материал, схема, снимков материал, актуална скица на имота и др. в подходящ мащаб – </w:t>
                  </w:r>
                  <w:r w:rsidR="009318B7" w:rsidRPr="009318B7">
                    <w:rPr>
                      <w:rFonts w:ascii="Times New Roman" w:hAnsi="Times New Roman"/>
                      <w:b/>
                      <w:sz w:val="24"/>
                      <w:szCs w:val="24"/>
                      <w:lang w:val="bg-BG"/>
                    </w:rPr>
                    <w:t>С</w:t>
                  </w:r>
                  <w:r w:rsidR="009318B7">
                    <w:rPr>
                      <w:rFonts w:ascii="Times New Roman" w:hAnsi="Times New Roman"/>
                      <w:b/>
                      <w:sz w:val="24"/>
                      <w:szCs w:val="24"/>
                      <w:lang w:val="bg-BG"/>
                    </w:rPr>
                    <w:t>итуация в Мащаб 1:25</w:t>
                  </w:r>
                  <w:r w:rsidRPr="00E14165">
                    <w:rPr>
                      <w:rFonts w:ascii="Times New Roman" w:hAnsi="Times New Roman"/>
                      <w:b/>
                      <w:sz w:val="24"/>
                      <w:szCs w:val="24"/>
                      <w:lang w:val="bg-BG"/>
                    </w:rPr>
                    <w:t xml:space="preserve"> 000</w:t>
                  </w:r>
                  <w:r w:rsidR="009318B7">
                    <w:rPr>
                      <w:rFonts w:ascii="Times New Roman" w:hAnsi="Times New Roman"/>
                      <w:b/>
                      <w:sz w:val="24"/>
                      <w:szCs w:val="24"/>
                      <w:lang w:val="bg-BG"/>
                    </w:rPr>
                    <w:t xml:space="preserve"> -3бр.чертежи</w:t>
                  </w:r>
                  <w:r w:rsidRPr="00E14165">
                    <w:rPr>
                      <w:rFonts w:ascii="Times New Roman" w:hAnsi="Times New Roman"/>
                      <w:b/>
                      <w:sz w:val="24"/>
                      <w:szCs w:val="24"/>
                      <w:lang w:val="bg-BG"/>
                    </w:rPr>
                    <w:t>, цифров модел в .</w:t>
                  </w:r>
                  <w:proofErr w:type="spellStart"/>
                  <w:r w:rsidR="00624B80">
                    <w:rPr>
                      <w:rFonts w:ascii="Times New Roman" w:hAnsi="Times New Roman"/>
                      <w:b/>
                      <w:sz w:val="24"/>
                      <w:szCs w:val="24"/>
                    </w:rPr>
                    <w:t>kml</w:t>
                  </w:r>
                  <w:proofErr w:type="spellEnd"/>
                  <w:r w:rsidRPr="00903D33">
                    <w:rPr>
                      <w:rFonts w:ascii="Times New Roman" w:hAnsi="Times New Roman"/>
                      <w:b/>
                      <w:sz w:val="24"/>
                      <w:szCs w:val="24"/>
                      <w:lang w:val="bg-BG"/>
                    </w:rPr>
                    <w:t xml:space="preserve"> </w:t>
                  </w:r>
                  <w:r w:rsidRPr="00E14165">
                    <w:rPr>
                      <w:rFonts w:ascii="Times New Roman" w:hAnsi="Times New Roman"/>
                      <w:b/>
                      <w:sz w:val="24"/>
                      <w:szCs w:val="24"/>
                      <w:lang w:val="bg-BG"/>
                    </w:rPr>
                    <w:t>формат.</w:t>
                  </w:r>
                </w:p>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r w:rsidRPr="00E14165">
                    <w:rPr>
                      <w:rFonts w:ascii="Times New Roman" w:hAnsi="Times New Roman"/>
                      <w:sz w:val="24"/>
                      <w:szCs w:val="24"/>
                      <w:lang w:val="bg-BG"/>
                    </w:rPr>
                    <w:t>4. Електронен носител – 1 бр.</w:t>
                  </w:r>
                </w:p>
              </w:tc>
            </w:tr>
            <w:tr w:rsidR="003A46C7" w:rsidRPr="00E14165" w:rsidTr="00DA6628">
              <w:trPr>
                <w:trHeight w:val="413"/>
                <w:tblCellSpacing w:w="0" w:type="dxa"/>
              </w:trPr>
              <w:tc>
                <w:tcPr>
                  <w:tcW w:w="9220" w:type="dxa"/>
                  <w:gridSpan w:val="2"/>
                </w:tcPr>
                <w:p w:rsidR="003A46C7" w:rsidRPr="00E14165" w:rsidRDefault="003A46C7" w:rsidP="00C5000B">
                  <w:pPr>
                    <w:autoSpaceDE w:val="0"/>
                    <w:autoSpaceDN w:val="0"/>
                    <w:adjustRightInd w:val="0"/>
                    <w:spacing w:after="0" w:line="240" w:lineRule="auto"/>
                    <w:jc w:val="both"/>
                    <w:rPr>
                      <w:rFonts w:ascii="Times New Roman" w:hAnsi="Times New Roman"/>
                      <w:b/>
                      <w:sz w:val="24"/>
                      <w:szCs w:val="24"/>
                      <w:lang w:val="bg-BG"/>
                    </w:rPr>
                  </w:pPr>
                </w:p>
              </w:tc>
            </w:tr>
            <w:tr w:rsidR="003A46C7" w:rsidRPr="00E14165" w:rsidTr="00005B7A">
              <w:trPr>
                <w:tblCellSpacing w:w="0" w:type="dxa"/>
              </w:trPr>
              <w:tc>
                <w:tcPr>
                  <w:tcW w:w="9220" w:type="dxa"/>
                  <w:gridSpan w:val="2"/>
                </w:tcPr>
                <w:p w:rsidR="003A46C7" w:rsidRPr="00E14165" w:rsidRDefault="003A46C7" w:rsidP="00C5000B">
                  <w:pPr>
                    <w:autoSpaceDE w:val="0"/>
                    <w:autoSpaceDN w:val="0"/>
                    <w:adjustRightInd w:val="0"/>
                    <w:spacing w:after="0" w:line="240" w:lineRule="auto"/>
                    <w:jc w:val="both"/>
                    <w:rPr>
                      <w:rFonts w:ascii="Times New Roman" w:hAnsi="Times New Roman"/>
                      <w:sz w:val="24"/>
                      <w:szCs w:val="24"/>
                      <w:lang w:val="bg-BG"/>
                    </w:rPr>
                  </w:pPr>
                </w:p>
              </w:tc>
            </w:tr>
            <w:tr w:rsidR="003A46C7" w:rsidRPr="00E14165" w:rsidTr="00DA6628">
              <w:trPr>
                <w:trHeight w:val="411"/>
                <w:tblCellSpacing w:w="0" w:type="dxa"/>
              </w:trPr>
              <w:tc>
                <w:tcPr>
                  <w:tcW w:w="4610" w:type="dxa"/>
                </w:tcPr>
                <w:p w:rsidR="003A46C7" w:rsidRPr="00E14165" w:rsidRDefault="003A46C7" w:rsidP="00965FFE">
                  <w:pPr>
                    <w:autoSpaceDE w:val="0"/>
                    <w:autoSpaceDN w:val="0"/>
                    <w:adjustRightInd w:val="0"/>
                    <w:spacing w:after="0" w:line="240" w:lineRule="auto"/>
                    <w:jc w:val="both"/>
                    <w:rPr>
                      <w:rFonts w:ascii="Times New Roman" w:hAnsi="Times New Roman"/>
                      <w:sz w:val="24"/>
                      <w:szCs w:val="24"/>
                      <w:lang w:val="bg-BG"/>
                    </w:rPr>
                  </w:pPr>
                  <w:r w:rsidRPr="00E14165">
                    <w:rPr>
                      <w:rFonts w:ascii="Times New Roman" w:hAnsi="Times New Roman"/>
                      <w:sz w:val="24"/>
                      <w:szCs w:val="24"/>
                      <w:lang w:val="bg-BG"/>
                    </w:rPr>
                    <w:t>Дата: ............</w:t>
                  </w:r>
                  <w:r w:rsidR="00965FFE">
                    <w:rPr>
                      <w:rFonts w:ascii="Times New Roman" w:hAnsi="Times New Roman"/>
                      <w:sz w:val="24"/>
                      <w:szCs w:val="24"/>
                      <w:lang w:val="bg-BG"/>
                    </w:rPr>
                    <w:t>..........</w:t>
                  </w:r>
                  <w:r w:rsidRPr="00E14165">
                    <w:rPr>
                      <w:rFonts w:ascii="Times New Roman" w:hAnsi="Times New Roman"/>
                      <w:sz w:val="24"/>
                      <w:szCs w:val="24"/>
                      <w:lang w:val="bg-BG"/>
                    </w:rPr>
                    <w:t xml:space="preserve"> </w:t>
                  </w:r>
                </w:p>
              </w:tc>
              <w:tc>
                <w:tcPr>
                  <w:tcW w:w="4610" w:type="dxa"/>
                </w:tcPr>
                <w:p w:rsidR="003A46C7" w:rsidRPr="00E14165" w:rsidRDefault="003A46C7" w:rsidP="00C5000B">
                  <w:pPr>
                    <w:autoSpaceDE w:val="0"/>
                    <w:autoSpaceDN w:val="0"/>
                    <w:adjustRightInd w:val="0"/>
                    <w:spacing w:after="0" w:line="240" w:lineRule="auto"/>
                    <w:ind w:firstLine="480"/>
                    <w:rPr>
                      <w:rFonts w:ascii="Times New Roman" w:hAnsi="Times New Roman"/>
                      <w:sz w:val="24"/>
                      <w:szCs w:val="24"/>
                      <w:lang w:val="bg-BG"/>
                    </w:rPr>
                  </w:pPr>
                  <w:r w:rsidRPr="00E14165">
                    <w:rPr>
                      <w:rFonts w:ascii="Times New Roman" w:hAnsi="Times New Roman"/>
                      <w:sz w:val="24"/>
                      <w:szCs w:val="24"/>
                      <w:lang w:val="bg-BG"/>
                    </w:rPr>
                    <w:t>Уведомител:</w:t>
                  </w:r>
                </w:p>
                <w:p w:rsidR="003A46C7" w:rsidRPr="00E14165" w:rsidRDefault="003A46C7" w:rsidP="00C5000B">
                  <w:pPr>
                    <w:autoSpaceDE w:val="0"/>
                    <w:autoSpaceDN w:val="0"/>
                    <w:adjustRightInd w:val="0"/>
                    <w:spacing w:after="0" w:line="240" w:lineRule="auto"/>
                    <w:ind w:firstLine="480"/>
                    <w:rPr>
                      <w:rFonts w:ascii="Times New Roman" w:hAnsi="Times New Roman"/>
                      <w:sz w:val="24"/>
                      <w:szCs w:val="24"/>
                      <w:lang w:val="bg-BG"/>
                    </w:rPr>
                  </w:pPr>
                  <w:r w:rsidRPr="00E14165">
                    <w:rPr>
                      <w:rFonts w:ascii="Times New Roman" w:hAnsi="Times New Roman"/>
                      <w:sz w:val="24"/>
                      <w:szCs w:val="24"/>
                      <w:lang w:val="bg-BG"/>
                    </w:rPr>
                    <w:t xml:space="preserve">             </w:t>
                  </w:r>
                </w:p>
              </w:tc>
            </w:tr>
            <w:tr w:rsidR="003A46C7" w:rsidRPr="00E14165" w:rsidTr="00005B7A">
              <w:trPr>
                <w:tblCellSpacing w:w="0" w:type="dxa"/>
              </w:trPr>
              <w:tc>
                <w:tcPr>
                  <w:tcW w:w="4610" w:type="dxa"/>
                </w:tcPr>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tc>
              <w:tc>
                <w:tcPr>
                  <w:tcW w:w="4610" w:type="dxa"/>
                </w:tcPr>
                <w:p w:rsidR="003A46C7" w:rsidRPr="00E14165" w:rsidRDefault="00965FFE" w:rsidP="00C5000B">
                  <w:pPr>
                    <w:autoSpaceDE w:val="0"/>
                    <w:autoSpaceDN w:val="0"/>
                    <w:adjustRightInd w:val="0"/>
                    <w:spacing w:after="0" w:line="240" w:lineRule="auto"/>
                    <w:jc w:val="center"/>
                    <w:rPr>
                      <w:rFonts w:ascii="Times New Roman" w:hAnsi="Times New Roman"/>
                      <w:sz w:val="24"/>
                      <w:szCs w:val="24"/>
                      <w:lang w:val="bg-BG"/>
                    </w:rPr>
                  </w:pPr>
                  <w:r>
                    <w:rPr>
                      <w:rFonts w:ascii="Times New Roman" w:hAnsi="Times New Roman"/>
                      <w:sz w:val="24"/>
                      <w:szCs w:val="24"/>
                      <w:lang w:val="bg-BG"/>
                    </w:rPr>
                    <w:t xml:space="preserve">         </w:t>
                  </w:r>
                  <w:r w:rsidR="003A46C7" w:rsidRPr="00E14165">
                    <w:rPr>
                      <w:rFonts w:ascii="Times New Roman" w:hAnsi="Times New Roman"/>
                      <w:sz w:val="24"/>
                      <w:szCs w:val="24"/>
                      <w:lang w:val="bg-BG"/>
                    </w:rPr>
                    <w:t>(подпис)</w:t>
                  </w:r>
                </w:p>
              </w:tc>
            </w:tr>
          </w:tbl>
          <w:p w:rsidR="003A46C7" w:rsidRPr="00E14165" w:rsidRDefault="003A46C7" w:rsidP="00C5000B">
            <w:pPr>
              <w:autoSpaceDE w:val="0"/>
              <w:autoSpaceDN w:val="0"/>
              <w:adjustRightInd w:val="0"/>
              <w:spacing w:after="0" w:line="240" w:lineRule="auto"/>
              <w:ind w:firstLine="480"/>
              <w:jc w:val="both"/>
              <w:rPr>
                <w:rFonts w:ascii="Times New Roman" w:hAnsi="Times New Roman"/>
                <w:sz w:val="24"/>
                <w:szCs w:val="24"/>
                <w:lang w:val="bg-BG"/>
              </w:rPr>
            </w:pPr>
          </w:p>
        </w:tc>
      </w:tr>
    </w:tbl>
    <w:p w:rsidR="00F965AA" w:rsidRPr="003A46C7" w:rsidRDefault="00F965AA" w:rsidP="003A46C7"/>
    <w:sectPr w:rsidR="00F965AA" w:rsidRPr="003A46C7" w:rsidSect="0091708B">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1418" w:right="1134" w:bottom="1418" w:left="1701" w:header="624" w:footer="56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8B0" w:rsidRDefault="00EE08B0" w:rsidP="00063641">
      <w:pPr>
        <w:spacing w:after="0" w:line="240" w:lineRule="auto"/>
      </w:pPr>
      <w:r>
        <w:separator/>
      </w:r>
    </w:p>
  </w:endnote>
  <w:endnote w:type="continuationSeparator" w:id="0">
    <w:p w:rsidR="00EE08B0" w:rsidRDefault="00EE08B0" w:rsidP="00063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15C" w:rsidRDefault="00A2215C">
    <w:pPr>
      <w:pStyle w:val="Footer"/>
      <w:jc w:val="right"/>
    </w:pPr>
    <w:r>
      <w:fldChar w:fldCharType="begin"/>
    </w:r>
    <w:r>
      <w:instrText>PAGE   \* MERGEFORMAT</w:instrText>
    </w:r>
    <w:r>
      <w:fldChar w:fldCharType="separate"/>
    </w:r>
    <w:r w:rsidR="00CB3021" w:rsidRPr="00CB3021">
      <w:rPr>
        <w:noProof/>
        <w:lang w:val="bg-BG"/>
      </w:rPr>
      <w:t>16</w:t>
    </w:r>
    <w:r>
      <w:fldChar w:fldCharType="end"/>
    </w:r>
  </w:p>
  <w:p w:rsidR="006D6154" w:rsidRPr="00EB69A6" w:rsidRDefault="006D6154" w:rsidP="00C50155">
    <w:pPr>
      <w:pStyle w:val="BasicParagraph"/>
      <w:tabs>
        <w:tab w:val="left" w:pos="9350"/>
      </w:tabs>
      <w:spacing w:before="120" w:line="240" w:lineRule="auto"/>
      <w:rPr>
        <w:rFonts w:ascii="Tahoma" w:hAnsi="Tahoma" w:cs="Tahoma"/>
        <w:color w:val="4D4D4D"/>
        <w:sz w:val="16"/>
        <w:szCs w:val="16"/>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7C" w:rsidRDefault="004B017C" w:rsidP="004B017C">
    <w:pPr>
      <w:pStyle w:val="BasicParagraph"/>
      <w:tabs>
        <w:tab w:val="left" w:pos="3119"/>
        <w:tab w:val="left" w:pos="5812"/>
      </w:tabs>
      <w:spacing w:line="240" w:lineRule="auto"/>
      <w:rPr>
        <w:rFonts w:ascii="Tahoma" w:hAnsi="Tahoma" w:cs="Tahoma"/>
        <w:b/>
        <w:bCs/>
        <w:color w:val="4D4D4D"/>
        <w:sz w:val="16"/>
        <w:szCs w:val="16"/>
        <w:lang w:val="en-US"/>
      </w:rPr>
    </w:pPr>
  </w:p>
  <w:p w:rsidR="003952D7" w:rsidRPr="00EB69A6" w:rsidRDefault="003952D7" w:rsidP="003952D7">
    <w:pPr>
      <w:pStyle w:val="BasicParagraph"/>
      <w:tabs>
        <w:tab w:val="left" w:pos="3119"/>
        <w:tab w:val="left" w:pos="5812"/>
      </w:tabs>
      <w:spacing w:line="240" w:lineRule="auto"/>
      <w:rPr>
        <w:rFonts w:ascii="Tahoma" w:hAnsi="Tahoma" w:cs="Tahoma"/>
        <w:color w:val="4D4D4D"/>
        <w:sz w:val="16"/>
        <w:szCs w:val="16"/>
        <w:lang w:val="ru-RU"/>
      </w:rPr>
    </w:pPr>
  </w:p>
  <w:p w:rsidR="009969D9" w:rsidRPr="00EB69A6" w:rsidRDefault="009969D9" w:rsidP="00D938D3">
    <w:pPr>
      <w:pStyle w:val="BasicParagraph"/>
      <w:tabs>
        <w:tab w:val="left" w:pos="9350"/>
      </w:tabs>
      <w:spacing w:line="240" w:lineRule="auto"/>
      <w:rPr>
        <w:rFonts w:ascii="Tahoma" w:hAnsi="Tahoma" w:cs="Tahoma"/>
        <w:color w:val="4D4D4D"/>
        <w:sz w:val="16"/>
        <w:szCs w:val="16"/>
        <w:lang w:val="bg-BG"/>
      </w:rPr>
    </w:pPr>
    <w:r w:rsidRPr="00EB69A6">
      <w:rPr>
        <w:rFonts w:ascii="Tahoma" w:hAnsi="Tahoma" w:cs="Tahoma"/>
        <w:color w:val="4D4D4D"/>
        <w:sz w:val="16"/>
        <w:szCs w:val="16"/>
        <w:lang w:val="bg-BG"/>
      </w:rPr>
      <w:tab/>
    </w:r>
    <w:r w:rsidR="00D938D3" w:rsidRPr="00EB69A6">
      <w:rPr>
        <w:rFonts w:ascii="Tahoma" w:hAnsi="Tahoma" w:cs="Tahoma"/>
        <w:color w:val="4D4D4D"/>
        <w:sz w:val="16"/>
        <w:szCs w:val="16"/>
        <w:lang w:val="bg-BG"/>
      </w:rPr>
      <w:fldChar w:fldCharType="begin"/>
    </w:r>
    <w:r w:rsidR="00D938D3" w:rsidRPr="00EB69A6">
      <w:rPr>
        <w:rFonts w:ascii="Tahoma" w:hAnsi="Tahoma" w:cs="Tahoma"/>
        <w:color w:val="4D4D4D"/>
        <w:sz w:val="16"/>
        <w:szCs w:val="16"/>
        <w:lang w:val="bg-BG"/>
      </w:rPr>
      <w:instrText xml:space="preserve"> PAGE </w:instrText>
    </w:r>
    <w:r w:rsidR="00D938D3" w:rsidRPr="00EB69A6">
      <w:rPr>
        <w:rFonts w:ascii="Tahoma" w:hAnsi="Tahoma" w:cs="Tahoma"/>
        <w:color w:val="4D4D4D"/>
        <w:sz w:val="16"/>
        <w:szCs w:val="16"/>
        <w:lang w:val="bg-BG"/>
      </w:rPr>
      <w:fldChar w:fldCharType="separate"/>
    </w:r>
    <w:r w:rsidR="00CB3021">
      <w:rPr>
        <w:rFonts w:ascii="Tahoma" w:hAnsi="Tahoma" w:cs="Tahoma"/>
        <w:noProof/>
        <w:color w:val="4D4D4D"/>
        <w:sz w:val="16"/>
        <w:szCs w:val="16"/>
        <w:lang w:val="bg-BG"/>
      </w:rPr>
      <w:t>15</w:t>
    </w:r>
    <w:r w:rsidR="00D938D3" w:rsidRPr="00EB69A6">
      <w:rPr>
        <w:rFonts w:ascii="Tahoma" w:hAnsi="Tahoma" w:cs="Tahoma"/>
        <w:color w:val="4D4D4D"/>
        <w:sz w:val="16"/>
        <w:szCs w:val="16"/>
        <w:lang w:val="bg-BG"/>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D3" w:rsidRPr="00B675D4" w:rsidRDefault="00D938D3" w:rsidP="00D938D3">
    <w:pPr>
      <w:pStyle w:val="BasicParagraph"/>
      <w:tabs>
        <w:tab w:val="left" w:pos="6379"/>
      </w:tabs>
      <w:spacing w:line="240" w:lineRule="auto"/>
      <w:rPr>
        <w:rFonts w:ascii="Tahoma" w:hAnsi="Tahoma" w:cs="Tahoma"/>
        <w:color w:val="4D4D4D"/>
        <w:sz w:val="16"/>
        <w:szCs w:val="16"/>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8B0" w:rsidRDefault="00EE08B0" w:rsidP="00063641">
      <w:pPr>
        <w:spacing w:after="0" w:line="240" w:lineRule="auto"/>
      </w:pPr>
      <w:r>
        <w:separator/>
      </w:r>
    </w:p>
  </w:footnote>
  <w:footnote w:type="continuationSeparator" w:id="0">
    <w:p w:rsidR="00EE08B0" w:rsidRDefault="00EE08B0" w:rsidP="000636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9B7" w:rsidRPr="00EB69A6" w:rsidRDefault="00BE69B7" w:rsidP="00BE69B7">
    <w:pPr>
      <w:pStyle w:val="Header"/>
      <w:ind w:left="-170"/>
      <w:rPr>
        <w:rFonts w:ascii="Tahoma" w:hAnsi="Tahoma" w:cs="Tahoma"/>
      </w:rPr>
    </w:pPr>
  </w:p>
  <w:p w:rsidR="000A39BE" w:rsidRPr="00EB69A6" w:rsidRDefault="000A39BE">
    <w:pPr>
      <w:pStyle w:val="Header"/>
      <w:rPr>
        <w:rFonts w:ascii="Tahoma" w:hAnsi="Tahoma" w:cs="Tahoma"/>
        <w:lang w:val="bg-BG"/>
      </w:rPr>
    </w:pPr>
  </w:p>
  <w:p w:rsidR="00BE69B7" w:rsidRPr="00EB69A6" w:rsidRDefault="00624C0E">
    <w:pPr>
      <w:pStyle w:val="Header"/>
      <w:rPr>
        <w:rFonts w:ascii="Tahoma" w:hAnsi="Tahoma" w:cs="Tahoma"/>
        <w:lang w:val="bg-BG"/>
      </w:rPr>
    </w:pPr>
    <w:r>
      <w:rPr>
        <w:rFonts w:ascii="Tahoma" w:hAnsi="Tahoma" w:cs="Tahoma"/>
        <w:noProof/>
      </w:rPr>
      <mc:AlternateContent>
        <mc:Choice Requires="wps">
          <w:drawing>
            <wp:anchor distT="0" distB="0" distL="114300" distR="114300" simplePos="0" relativeHeight="251657728" behindDoc="0" locked="0" layoutInCell="1" allowOverlap="1">
              <wp:simplePos x="0" y="0"/>
              <wp:positionH relativeFrom="margin">
                <wp:posOffset>-306070</wp:posOffset>
              </wp:positionH>
              <wp:positionV relativeFrom="page">
                <wp:posOffset>4227195</wp:posOffset>
              </wp:positionV>
              <wp:extent cx="227330" cy="5039995"/>
              <wp:effectExtent l="0" t="0" r="2540" b="635"/>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5039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373"/>
                          </w:tblGrid>
                          <w:tr w:rsidR="00FB43A8" w:rsidRPr="00BA73C7">
                            <w:trPr>
                              <w:cantSplit/>
                              <w:trHeight w:val="7960"/>
                            </w:trPr>
                            <w:tc>
                              <w:tcPr>
                                <w:tcW w:w="373" w:type="dxa"/>
                                <w:textDirection w:val="btLr"/>
                              </w:tcPr>
                              <w:p w:rsidR="00FB43A8" w:rsidRPr="00BA73C7" w:rsidRDefault="00FB43A8" w:rsidP="00FB43A8">
                                <w:pPr>
                                  <w:ind w:left="113" w:right="113"/>
                                  <w:jc w:val="both"/>
                                  <w:rPr>
                                    <w:rFonts w:ascii="Tahoma" w:hAnsi="Tahoma" w:cs="Tahoma"/>
                                    <w:sz w:val="14"/>
                                    <w:szCs w:val="14"/>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bl>
                        <w:p w:rsidR="00FB43A8" w:rsidRPr="00BA73C7" w:rsidRDefault="00FB43A8" w:rsidP="00FB43A8">
                          <w:pPr>
                            <w:rPr>
                              <w:rFonts w:ascii="Tahoma" w:hAnsi="Tahoma" w:cs="Tahoma"/>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margin-left:-24.1pt;margin-top:332.85pt;width:17.9pt;height:396.8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DcrQIAAKo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373"/>
                    </w:tblGrid>
                    <w:tr w:rsidR="00FB43A8" w:rsidRPr="00BA73C7">
                      <w:trPr>
                        <w:cantSplit/>
                        <w:trHeight w:val="7960"/>
                      </w:trPr>
                      <w:tc>
                        <w:tcPr>
                          <w:tcW w:w="373" w:type="dxa"/>
                          <w:textDirection w:val="btLr"/>
                        </w:tcPr>
                        <w:p w:rsidR="00FB43A8" w:rsidRPr="00BA73C7" w:rsidRDefault="00FB43A8" w:rsidP="00FB43A8">
                          <w:pPr>
                            <w:ind w:left="113" w:right="113"/>
                            <w:jc w:val="both"/>
                            <w:rPr>
                              <w:rFonts w:ascii="Tahoma" w:hAnsi="Tahoma" w:cs="Tahoma"/>
                              <w:sz w:val="14"/>
                              <w:szCs w:val="14"/>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bl>
                  <w:p w:rsidR="00FB43A8" w:rsidRPr="00BA73C7" w:rsidRDefault="00FB43A8" w:rsidP="00FB43A8">
                    <w:pPr>
                      <w:rPr>
                        <w:rFonts w:ascii="Tahoma" w:hAnsi="Tahoma" w:cs="Tahoma"/>
                        <w:sz w:val="14"/>
                        <w:szCs w:val="14"/>
                      </w:rPr>
                    </w:pPr>
                  </w:p>
                </w:txbxContent>
              </v:textbox>
              <w10:wrap anchorx="margin"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9B7" w:rsidRPr="00EB69A6" w:rsidRDefault="00BE69B7" w:rsidP="00BE69B7">
    <w:pPr>
      <w:pStyle w:val="Header"/>
      <w:ind w:left="-170"/>
      <w:rPr>
        <w:rFonts w:ascii="Tahoma" w:hAnsi="Tahoma" w:cs="Tahoma"/>
      </w:rPr>
    </w:pPr>
  </w:p>
  <w:p w:rsidR="00063641" w:rsidRPr="00EB69A6" w:rsidRDefault="00063641">
    <w:pPr>
      <w:pStyle w:val="Header"/>
      <w:rPr>
        <w:rFonts w:ascii="Tahoma" w:hAnsi="Tahoma" w:cs="Tahoma"/>
        <w:lang w:val="bg-BG"/>
      </w:rPr>
    </w:pPr>
  </w:p>
  <w:p w:rsidR="00BE69B7" w:rsidRPr="00EB69A6" w:rsidRDefault="00624C0E">
    <w:pPr>
      <w:pStyle w:val="Header"/>
      <w:rPr>
        <w:rFonts w:ascii="Tahoma" w:hAnsi="Tahoma" w:cs="Tahoma"/>
        <w:lang w:val="bg-BG"/>
      </w:rPr>
    </w:pPr>
    <w:r>
      <w:rPr>
        <w:rFonts w:ascii="Tahoma" w:hAnsi="Tahoma" w:cs="Tahoma"/>
        <w:noProof/>
      </w:rPr>
      <mc:AlternateContent>
        <mc:Choice Requires="wps">
          <w:drawing>
            <wp:anchor distT="0" distB="0" distL="114300" distR="114300" simplePos="0" relativeHeight="251658752" behindDoc="0" locked="0" layoutInCell="1" allowOverlap="1">
              <wp:simplePos x="0" y="0"/>
              <wp:positionH relativeFrom="margin">
                <wp:posOffset>-306070</wp:posOffset>
              </wp:positionH>
              <wp:positionV relativeFrom="page">
                <wp:posOffset>4227195</wp:posOffset>
              </wp:positionV>
              <wp:extent cx="227330" cy="5039995"/>
              <wp:effectExtent l="0" t="0" r="2540" b="635"/>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5039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373"/>
                          </w:tblGrid>
                          <w:tr w:rsidR="00FB43A8" w:rsidRPr="00BA73C7">
                            <w:trPr>
                              <w:cantSplit/>
                              <w:trHeight w:val="7960"/>
                            </w:trPr>
                            <w:tc>
                              <w:tcPr>
                                <w:tcW w:w="373" w:type="dxa"/>
                                <w:textDirection w:val="btLr"/>
                              </w:tcPr>
                              <w:p w:rsidR="00FB43A8" w:rsidRPr="00BA73C7" w:rsidRDefault="00FB43A8" w:rsidP="00FB43A8">
                                <w:pPr>
                                  <w:ind w:left="113" w:right="113"/>
                                  <w:jc w:val="both"/>
                                  <w:rPr>
                                    <w:rFonts w:ascii="Tahoma" w:hAnsi="Tahoma" w:cs="Tahoma"/>
                                    <w:sz w:val="14"/>
                                    <w:szCs w:val="14"/>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bl>
                        <w:p w:rsidR="00FB43A8" w:rsidRPr="00BA73C7" w:rsidRDefault="00FB43A8" w:rsidP="00FB43A8">
                          <w:pPr>
                            <w:rPr>
                              <w:rFonts w:ascii="Tahoma" w:hAnsi="Tahoma" w:cs="Tahoma"/>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7" type="#_x0000_t202" style="position:absolute;margin-left:-24.1pt;margin-top:332.85pt;width:17.9pt;height:396.8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C9JsAIAALE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373"/>
                    </w:tblGrid>
                    <w:tr w:rsidR="00FB43A8" w:rsidRPr="00BA73C7">
                      <w:trPr>
                        <w:cantSplit/>
                        <w:trHeight w:val="7960"/>
                      </w:trPr>
                      <w:tc>
                        <w:tcPr>
                          <w:tcW w:w="373" w:type="dxa"/>
                          <w:textDirection w:val="btLr"/>
                        </w:tcPr>
                        <w:p w:rsidR="00FB43A8" w:rsidRPr="00BA73C7" w:rsidRDefault="00FB43A8" w:rsidP="00FB43A8">
                          <w:pPr>
                            <w:ind w:left="113" w:right="113"/>
                            <w:jc w:val="both"/>
                            <w:rPr>
                              <w:rFonts w:ascii="Tahoma" w:hAnsi="Tahoma" w:cs="Tahoma"/>
                              <w:sz w:val="14"/>
                              <w:szCs w:val="14"/>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bl>
                  <w:p w:rsidR="00FB43A8" w:rsidRPr="00BA73C7" w:rsidRDefault="00FB43A8" w:rsidP="00FB43A8">
                    <w:pPr>
                      <w:rPr>
                        <w:rFonts w:ascii="Tahoma" w:hAnsi="Tahoma" w:cs="Tahoma"/>
                        <w:sz w:val="14"/>
                        <w:szCs w:val="14"/>
                      </w:rPr>
                    </w:pPr>
                  </w:p>
                </w:txbxContent>
              </v:textbox>
              <w10:wrap anchorx="margin"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D3" w:rsidRPr="00EB69A6" w:rsidRDefault="00C53192" w:rsidP="00BE69B7">
    <w:pPr>
      <w:pStyle w:val="Header"/>
      <w:ind w:left="-170"/>
      <w:rPr>
        <w:rFonts w:ascii="Tahoma" w:hAnsi="Tahoma" w:cs="Tahoma"/>
        <w:lang w:val="bg-BG"/>
      </w:rPr>
    </w:pPr>
    <w:r w:rsidRPr="00C53192">
      <w:rPr>
        <w:rFonts w:ascii="Times New Roman" w:hAnsi="Times New Roman"/>
        <w:b/>
        <w:sz w:val="24"/>
        <w:szCs w:val="24"/>
        <w:lang w:val="bg-BG"/>
      </w:rPr>
      <w:t>Приложение № 5 към чл. 4, ал. 1</w:t>
    </w:r>
    <w:r w:rsidRPr="00C53192">
      <w:rPr>
        <w:rFonts w:ascii="Times New Roman" w:hAnsi="Times New Roman"/>
        <w:sz w:val="24"/>
        <w:szCs w:val="24"/>
        <w:lang w:val="bg-BG"/>
      </w:rPr>
      <w:t xml:space="preserve"> от Наредбата за условията и реда за извършване на оценка на въздействието върху околната среда</w:t>
    </w:r>
    <w:r w:rsidR="00624C0E">
      <w:rPr>
        <w:rFonts w:ascii="Tahoma" w:hAnsi="Tahoma" w:cs="Tahoma"/>
        <w:noProof/>
      </w:rPr>
      <mc:AlternateContent>
        <mc:Choice Requires="wps">
          <w:drawing>
            <wp:anchor distT="0" distB="0" distL="114300" distR="114300" simplePos="0" relativeHeight="251656704" behindDoc="0" locked="0" layoutInCell="1" allowOverlap="1">
              <wp:simplePos x="0" y="0"/>
              <wp:positionH relativeFrom="margin">
                <wp:posOffset>-306070</wp:posOffset>
              </wp:positionH>
              <wp:positionV relativeFrom="page">
                <wp:posOffset>4227195</wp:posOffset>
              </wp:positionV>
              <wp:extent cx="227330" cy="5039995"/>
              <wp:effectExtent l="0" t="0" r="2540" b="63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5039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373"/>
                          </w:tblGrid>
                          <w:tr w:rsidR="00FB43A8" w:rsidRPr="00BA73C7">
                            <w:trPr>
                              <w:cantSplit/>
                              <w:trHeight w:val="7960"/>
                            </w:trPr>
                            <w:tc>
                              <w:tcPr>
                                <w:tcW w:w="373" w:type="dxa"/>
                                <w:textDirection w:val="btLr"/>
                              </w:tcPr>
                              <w:p w:rsidR="00FB43A8" w:rsidRPr="00BA73C7" w:rsidRDefault="00FB43A8" w:rsidP="00FB43A8">
                                <w:pPr>
                                  <w:ind w:left="113" w:right="113"/>
                                  <w:jc w:val="both"/>
                                  <w:rPr>
                                    <w:rFonts w:ascii="Tahoma" w:hAnsi="Tahoma" w:cs="Tahoma"/>
                                    <w:sz w:val="14"/>
                                    <w:szCs w:val="14"/>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bl>
                        <w:p w:rsidR="00FB43A8" w:rsidRPr="00BA73C7" w:rsidRDefault="00FB43A8" w:rsidP="00E8637D">
                          <w:pPr>
                            <w:rPr>
                              <w:rFonts w:ascii="Tahoma" w:hAnsi="Tahoma" w:cs="Tahoma"/>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8" type="#_x0000_t202" style="position:absolute;left:0;text-align:left;margin-left:-24.1pt;margin-top:332.85pt;width:17.9pt;height:396.8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373"/>
                    </w:tblGrid>
                    <w:tr w:rsidR="00FB43A8" w:rsidRPr="00BA73C7">
                      <w:trPr>
                        <w:cantSplit/>
                        <w:trHeight w:val="7960"/>
                      </w:trPr>
                      <w:tc>
                        <w:tcPr>
                          <w:tcW w:w="373" w:type="dxa"/>
                          <w:textDirection w:val="btLr"/>
                        </w:tcPr>
                        <w:p w:rsidR="00FB43A8" w:rsidRPr="00BA73C7" w:rsidRDefault="00FB43A8" w:rsidP="00FB43A8">
                          <w:pPr>
                            <w:ind w:left="113" w:right="113"/>
                            <w:jc w:val="both"/>
                            <w:rPr>
                              <w:rFonts w:ascii="Tahoma" w:hAnsi="Tahoma" w:cs="Tahoma"/>
                              <w:sz w:val="14"/>
                              <w:szCs w:val="14"/>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r w:rsidR="00FB43A8" w:rsidRPr="00BA73C7">
                      <w:trPr>
                        <w:cantSplit/>
                        <w:trHeight w:val="7960"/>
                      </w:trPr>
                      <w:tc>
                        <w:tcPr>
                          <w:tcW w:w="373" w:type="dxa"/>
                          <w:textDirection w:val="btLr"/>
                        </w:tcPr>
                        <w:p w:rsidR="00FB43A8" w:rsidRPr="00BA73C7" w:rsidRDefault="00FB43A8" w:rsidP="00E8637D">
                          <w:pPr>
                            <w:ind w:left="113" w:right="113"/>
                            <w:jc w:val="both"/>
                            <w:rPr>
                              <w:rFonts w:ascii="Tahoma" w:hAnsi="Tahoma" w:cs="Tahoma"/>
                              <w:sz w:val="14"/>
                              <w:szCs w:val="14"/>
                              <w:lang w:val="en-GB"/>
                            </w:rPr>
                          </w:pPr>
                        </w:p>
                      </w:tc>
                    </w:tr>
                  </w:tbl>
                  <w:p w:rsidR="00FB43A8" w:rsidRPr="00BA73C7" w:rsidRDefault="00FB43A8" w:rsidP="00E8637D">
                    <w:pPr>
                      <w:rPr>
                        <w:rFonts w:ascii="Tahoma" w:hAnsi="Tahoma" w:cs="Tahoma"/>
                        <w:sz w:val="14"/>
                        <w:szCs w:val="14"/>
                      </w:rPr>
                    </w:pPr>
                  </w:p>
                </w:txbxContent>
              </v:textbox>
              <w10:wrap anchorx="margin" anchory="page"/>
            </v:shape>
          </w:pict>
        </mc:Fallback>
      </mc:AlternateContent>
    </w:r>
  </w:p>
  <w:p w:rsidR="00BE69B7" w:rsidRPr="00EB69A6" w:rsidRDefault="00BE69B7">
    <w:pPr>
      <w:pStyle w:val="Header"/>
      <w:rPr>
        <w:rFonts w:ascii="Tahoma" w:hAnsi="Tahoma" w:cs="Tahoma"/>
        <w:lang w:val="bg-BG"/>
      </w:rPr>
    </w:pPr>
  </w:p>
  <w:p w:rsidR="00D938D3" w:rsidRPr="00EB69A6" w:rsidRDefault="00D938D3">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2A29"/>
    <w:multiLevelType w:val="hybridMultilevel"/>
    <w:tmpl w:val="34E6D154"/>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
    <w:nsid w:val="0EA800D8"/>
    <w:multiLevelType w:val="hybridMultilevel"/>
    <w:tmpl w:val="3732DB2A"/>
    <w:lvl w:ilvl="0" w:tplc="E4AC1CA2">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B3D34C6"/>
    <w:multiLevelType w:val="hybridMultilevel"/>
    <w:tmpl w:val="815C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4606"/>
    <w:multiLevelType w:val="hybridMultilevel"/>
    <w:tmpl w:val="25022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46583A"/>
    <w:multiLevelType w:val="hybridMultilevel"/>
    <w:tmpl w:val="F7169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35161E"/>
    <w:multiLevelType w:val="hybridMultilevel"/>
    <w:tmpl w:val="6F78D2CC"/>
    <w:lvl w:ilvl="0" w:tplc="38A218F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nsid w:val="41C42C62"/>
    <w:multiLevelType w:val="hybridMultilevel"/>
    <w:tmpl w:val="C51C5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226C62"/>
    <w:multiLevelType w:val="hybridMultilevel"/>
    <w:tmpl w:val="4B102464"/>
    <w:lvl w:ilvl="0" w:tplc="754449E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01DAD"/>
    <w:multiLevelType w:val="hybridMultilevel"/>
    <w:tmpl w:val="E90861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ED16716"/>
    <w:multiLevelType w:val="hybridMultilevel"/>
    <w:tmpl w:val="2084D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AF3B40"/>
    <w:multiLevelType w:val="hybridMultilevel"/>
    <w:tmpl w:val="AA1A1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5"/>
  </w:num>
  <w:num w:numId="4">
    <w:abstractNumId w:val="4"/>
  </w:num>
  <w:num w:numId="5">
    <w:abstractNumId w:val="7"/>
  </w:num>
  <w:num w:numId="6">
    <w:abstractNumId w:val="3"/>
  </w:num>
  <w:num w:numId="7">
    <w:abstractNumId w:val="2"/>
  </w:num>
  <w:num w:numId="8">
    <w:abstractNumId w:val="1"/>
  </w:num>
  <w:num w:numId="9">
    <w:abstractNumId w:val="6"/>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57"/>
    <w:rsid w:val="00005B7A"/>
    <w:rsid w:val="000205ED"/>
    <w:rsid w:val="0005486A"/>
    <w:rsid w:val="00061B77"/>
    <w:rsid w:val="00063641"/>
    <w:rsid w:val="0006579F"/>
    <w:rsid w:val="0006643A"/>
    <w:rsid w:val="00091FBB"/>
    <w:rsid w:val="000A0E22"/>
    <w:rsid w:val="000A39BE"/>
    <w:rsid w:val="000A49C9"/>
    <w:rsid w:val="000D74B7"/>
    <w:rsid w:val="000D7BAB"/>
    <w:rsid w:val="000E130A"/>
    <w:rsid w:val="000F1703"/>
    <w:rsid w:val="000F7EF5"/>
    <w:rsid w:val="0011237D"/>
    <w:rsid w:val="001149CA"/>
    <w:rsid w:val="00144376"/>
    <w:rsid w:val="00162560"/>
    <w:rsid w:val="00166DEA"/>
    <w:rsid w:val="00186F5D"/>
    <w:rsid w:val="00193208"/>
    <w:rsid w:val="001A0307"/>
    <w:rsid w:val="001B2357"/>
    <w:rsid w:val="001B53DF"/>
    <w:rsid w:val="001C5849"/>
    <w:rsid w:val="001C5FE0"/>
    <w:rsid w:val="001E2F58"/>
    <w:rsid w:val="001F2C5D"/>
    <w:rsid w:val="001F507B"/>
    <w:rsid w:val="00201756"/>
    <w:rsid w:val="00203A4F"/>
    <w:rsid w:val="00215956"/>
    <w:rsid w:val="0022614C"/>
    <w:rsid w:val="00240EF3"/>
    <w:rsid w:val="00241E8D"/>
    <w:rsid w:val="0024755B"/>
    <w:rsid w:val="00251412"/>
    <w:rsid w:val="00253E35"/>
    <w:rsid w:val="0026618A"/>
    <w:rsid w:val="00270310"/>
    <w:rsid w:val="00272ABA"/>
    <w:rsid w:val="002A2C44"/>
    <w:rsid w:val="002B3717"/>
    <w:rsid w:val="002B77D4"/>
    <w:rsid w:val="002D0AB7"/>
    <w:rsid w:val="002D0D63"/>
    <w:rsid w:val="002D1FB9"/>
    <w:rsid w:val="002D55DD"/>
    <w:rsid w:val="002F22A7"/>
    <w:rsid w:val="003034B6"/>
    <w:rsid w:val="00303E2E"/>
    <w:rsid w:val="00305D26"/>
    <w:rsid w:val="00310BDC"/>
    <w:rsid w:val="003117FF"/>
    <w:rsid w:val="00317D10"/>
    <w:rsid w:val="00321D94"/>
    <w:rsid w:val="00323DAD"/>
    <w:rsid w:val="0035469C"/>
    <w:rsid w:val="00355FC9"/>
    <w:rsid w:val="00357C31"/>
    <w:rsid w:val="00374A57"/>
    <w:rsid w:val="00376E4C"/>
    <w:rsid w:val="003952D7"/>
    <w:rsid w:val="003A21C3"/>
    <w:rsid w:val="003A46C7"/>
    <w:rsid w:val="003B5DE9"/>
    <w:rsid w:val="003D6CAE"/>
    <w:rsid w:val="003D7C58"/>
    <w:rsid w:val="003E6ECD"/>
    <w:rsid w:val="00430CEF"/>
    <w:rsid w:val="00435F33"/>
    <w:rsid w:val="00436896"/>
    <w:rsid w:val="00445B29"/>
    <w:rsid w:val="004540A5"/>
    <w:rsid w:val="0046298A"/>
    <w:rsid w:val="004808A5"/>
    <w:rsid w:val="004A0607"/>
    <w:rsid w:val="004A2F97"/>
    <w:rsid w:val="004A5968"/>
    <w:rsid w:val="004B017C"/>
    <w:rsid w:val="004B249C"/>
    <w:rsid w:val="004E26B3"/>
    <w:rsid w:val="004F4303"/>
    <w:rsid w:val="0051166A"/>
    <w:rsid w:val="00511D71"/>
    <w:rsid w:val="005127A6"/>
    <w:rsid w:val="00515FD6"/>
    <w:rsid w:val="00521F61"/>
    <w:rsid w:val="00527F9A"/>
    <w:rsid w:val="0053030A"/>
    <w:rsid w:val="00533433"/>
    <w:rsid w:val="005358BE"/>
    <w:rsid w:val="00564728"/>
    <w:rsid w:val="00565600"/>
    <w:rsid w:val="00575861"/>
    <w:rsid w:val="00576A93"/>
    <w:rsid w:val="00597568"/>
    <w:rsid w:val="005A4BA9"/>
    <w:rsid w:val="005A5F53"/>
    <w:rsid w:val="005B165A"/>
    <w:rsid w:val="005B3BF2"/>
    <w:rsid w:val="005C6917"/>
    <w:rsid w:val="005E3CD2"/>
    <w:rsid w:val="005E7802"/>
    <w:rsid w:val="005F3B95"/>
    <w:rsid w:val="00604334"/>
    <w:rsid w:val="006054C5"/>
    <w:rsid w:val="00624B80"/>
    <w:rsid w:val="00624C0E"/>
    <w:rsid w:val="00641E23"/>
    <w:rsid w:val="00652728"/>
    <w:rsid w:val="0066073A"/>
    <w:rsid w:val="0067073C"/>
    <w:rsid w:val="00672649"/>
    <w:rsid w:val="00675A4A"/>
    <w:rsid w:val="00681DCF"/>
    <w:rsid w:val="006A02A5"/>
    <w:rsid w:val="006B14FE"/>
    <w:rsid w:val="006B78EE"/>
    <w:rsid w:val="006D6154"/>
    <w:rsid w:val="006E1376"/>
    <w:rsid w:val="00706F49"/>
    <w:rsid w:val="007104E3"/>
    <w:rsid w:val="0073412B"/>
    <w:rsid w:val="00734C74"/>
    <w:rsid w:val="00735C72"/>
    <w:rsid w:val="0075046F"/>
    <w:rsid w:val="00774F7A"/>
    <w:rsid w:val="007A3AD2"/>
    <w:rsid w:val="007A7DA0"/>
    <w:rsid w:val="007B28DE"/>
    <w:rsid w:val="007D02F2"/>
    <w:rsid w:val="007D3F94"/>
    <w:rsid w:val="007D46BA"/>
    <w:rsid w:val="007F297C"/>
    <w:rsid w:val="007F30CB"/>
    <w:rsid w:val="00804201"/>
    <w:rsid w:val="00805CDF"/>
    <w:rsid w:val="0080789C"/>
    <w:rsid w:val="00813853"/>
    <w:rsid w:val="00842F99"/>
    <w:rsid w:val="00844201"/>
    <w:rsid w:val="0086297C"/>
    <w:rsid w:val="00885E37"/>
    <w:rsid w:val="0089585D"/>
    <w:rsid w:val="00896300"/>
    <w:rsid w:val="008A2575"/>
    <w:rsid w:val="008A3ADE"/>
    <w:rsid w:val="008D2365"/>
    <w:rsid w:val="008D32E7"/>
    <w:rsid w:val="008F4278"/>
    <w:rsid w:val="008F5F33"/>
    <w:rsid w:val="009068E6"/>
    <w:rsid w:val="00910195"/>
    <w:rsid w:val="0091708B"/>
    <w:rsid w:val="009273EA"/>
    <w:rsid w:val="00927653"/>
    <w:rsid w:val="00931508"/>
    <w:rsid w:val="009318B7"/>
    <w:rsid w:val="00933FA4"/>
    <w:rsid w:val="0094559F"/>
    <w:rsid w:val="00965FFE"/>
    <w:rsid w:val="00967893"/>
    <w:rsid w:val="00975F3B"/>
    <w:rsid w:val="0099100D"/>
    <w:rsid w:val="0099354E"/>
    <w:rsid w:val="009969D9"/>
    <w:rsid w:val="009B4859"/>
    <w:rsid w:val="009B5AD3"/>
    <w:rsid w:val="009C747C"/>
    <w:rsid w:val="009D173C"/>
    <w:rsid w:val="009D593D"/>
    <w:rsid w:val="009E4FF3"/>
    <w:rsid w:val="00A02AEE"/>
    <w:rsid w:val="00A02E01"/>
    <w:rsid w:val="00A0432D"/>
    <w:rsid w:val="00A054DF"/>
    <w:rsid w:val="00A2215C"/>
    <w:rsid w:val="00A37906"/>
    <w:rsid w:val="00A53ABC"/>
    <w:rsid w:val="00A575B6"/>
    <w:rsid w:val="00A63A29"/>
    <w:rsid w:val="00A67886"/>
    <w:rsid w:val="00A84213"/>
    <w:rsid w:val="00AA31E1"/>
    <w:rsid w:val="00AC034D"/>
    <w:rsid w:val="00AE5B3E"/>
    <w:rsid w:val="00B2081F"/>
    <w:rsid w:val="00B21C33"/>
    <w:rsid w:val="00B51B6F"/>
    <w:rsid w:val="00B535BC"/>
    <w:rsid w:val="00B54D58"/>
    <w:rsid w:val="00B675D4"/>
    <w:rsid w:val="00B74A06"/>
    <w:rsid w:val="00B829DD"/>
    <w:rsid w:val="00B84F74"/>
    <w:rsid w:val="00BA3341"/>
    <w:rsid w:val="00BA7498"/>
    <w:rsid w:val="00BB64AA"/>
    <w:rsid w:val="00BC056A"/>
    <w:rsid w:val="00BC4843"/>
    <w:rsid w:val="00BD5895"/>
    <w:rsid w:val="00BD6ACF"/>
    <w:rsid w:val="00BD7788"/>
    <w:rsid w:val="00BE32E1"/>
    <w:rsid w:val="00BE69B7"/>
    <w:rsid w:val="00BF23B2"/>
    <w:rsid w:val="00BF24A0"/>
    <w:rsid w:val="00BF5811"/>
    <w:rsid w:val="00C02789"/>
    <w:rsid w:val="00C33C06"/>
    <w:rsid w:val="00C348D9"/>
    <w:rsid w:val="00C5000B"/>
    <w:rsid w:val="00C50155"/>
    <w:rsid w:val="00C53192"/>
    <w:rsid w:val="00C53ABA"/>
    <w:rsid w:val="00C5454A"/>
    <w:rsid w:val="00C55690"/>
    <w:rsid w:val="00C657BD"/>
    <w:rsid w:val="00C71ED8"/>
    <w:rsid w:val="00C76AE9"/>
    <w:rsid w:val="00C845FD"/>
    <w:rsid w:val="00C9633B"/>
    <w:rsid w:val="00CB3021"/>
    <w:rsid w:val="00CC2F55"/>
    <w:rsid w:val="00CE1DE2"/>
    <w:rsid w:val="00CF0947"/>
    <w:rsid w:val="00CF50D8"/>
    <w:rsid w:val="00D03CFB"/>
    <w:rsid w:val="00D04537"/>
    <w:rsid w:val="00D17220"/>
    <w:rsid w:val="00D22FE9"/>
    <w:rsid w:val="00D35D04"/>
    <w:rsid w:val="00D37D42"/>
    <w:rsid w:val="00D42132"/>
    <w:rsid w:val="00D431F4"/>
    <w:rsid w:val="00D46A9F"/>
    <w:rsid w:val="00D47DC9"/>
    <w:rsid w:val="00D6710A"/>
    <w:rsid w:val="00D67CF7"/>
    <w:rsid w:val="00D733D7"/>
    <w:rsid w:val="00D74C41"/>
    <w:rsid w:val="00D804E6"/>
    <w:rsid w:val="00D83F56"/>
    <w:rsid w:val="00D870F8"/>
    <w:rsid w:val="00D938D3"/>
    <w:rsid w:val="00DA4FF2"/>
    <w:rsid w:val="00DA50BE"/>
    <w:rsid w:val="00DA6628"/>
    <w:rsid w:val="00DB1281"/>
    <w:rsid w:val="00DB506E"/>
    <w:rsid w:val="00DC28B5"/>
    <w:rsid w:val="00DC5950"/>
    <w:rsid w:val="00DD239E"/>
    <w:rsid w:val="00DE2E4F"/>
    <w:rsid w:val="00DF0EC6"/>
    <w:rsid w:val="00DF43D3"/>
    <w:rsid w:val="00DF633D"/>
    <w:rsid w:val="00E0296D"/>
    <w:rsid w:val="00E167AA"/>
    <w:rsid w:val="00E279DC"/>
    <w:rsid w:val="00E347F4"/>
    <w:rsid w:val="00E35CAC"/>
    <w:rsid w:val="00E41BCF"/>
    <w:rsid w:val="00E42578"/>
    <w:rsid w:val="00E433E6"/>
    <w:rsid w:val="00E4433E"/>
    <w:rsid w:val="00E54842"/>
    <w:rsid w:val="00E5691B"/>
    <w:rsid w:val="00E56EBE"/>
    <w:rsid w:val="00E628AC"/>
    <w:rsid w:val="00E70E7E"/>
    <w:rsid w:val="00E8637D"/>
    <w:rsid w:val="00E87086"/>
    <w:rsid w:val="00E93252"/>
    <w:rsid w:val="00E95A04"/>
    <w:rsid w:val="00EA21A3"/>
    <w:rsid w:val="00EB397F"/>
    <w:rsid w:val="00EB69A6"/>
    <w:rsid w:val="00EC0196"/>
    <w:rsid w:val="00EC7147"/>
    <w:rsid w:val="00ED5EEB"/>
    <w:rsid w:val="00EE08B0"/>
    <w:rsid w:val="00EE6F1E"/>
    <w:rsid w:val="00EE7411"/>
    <w:rsid w:val="00EF24CF"/>
    <w:rsid w:val="00F022EF"/>
    <w:rsid w:val="00F27B86"/>
    <w:rsid w:val="00F50688"/>
    <w:rsid w:val="00F70A73"/>
    <w:rsid w:val="00F8016D"/>
    <w:rsid w:val="00F93536"/>
    <w:rsid w:val="00F93BEC"/>
    <w:rsid w:val="00F965AA"/>
    <w:rsid w:val="00F9738B"/>
    <w:rsid w:val="00FB43A8"/>
    <w:rsid w:val="00FC2257"/>
    <w:rsid w:val="00FC5793"/>
    <w:rsid w:val="00FC6172"/>
    <w:rsid w:val="00FE2B14"/>
    <w:rsid w:val="00FF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widowControl w:val="0"/>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6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3641"/>
  </w:style>
  <w:style w:type="paragraph" w:styleId="Footer">
    <w:name w:val="footer"/>
    <w:basedOn w:val="Normal"/>
    <w:link w:val="FooterChar"/>
    <w:uiPriority w:val="99"/>
    <w:unhideWhenUsed/>
    <w:rsid w:val="000636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3641"/>
  </w:style>
  <w:style w:type="paragraph" w:styleId="BalloonText">
    <w:name w:val="Balloon Text"/>
    <w:basedOn w:val="Normal"/>
    <w:link w:val="BalloonTextChar"/>
    <w:uiPriority w:val="99"/>
    <w:semiHidden/>
    <w:unhideWhenUsed/>
    <w:rsid w:val="000636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63641"/>
    <w:rPr>
      <w:rFonts w:ascii="Tahoma" w:hAnsi="Tahoma" w:cs="Tahoma"/>
      <w:sz w:val="16"/>
      <w:szCs w:val="16"/>
    </w:rPr>
  </w:style>
  <w:style w:type="paragraph" w:customStyle="1" w:styleId="BasicParagraph">
    <w:name w:val="[Basic Paragraph]"/>
    <w:basedOn w:val="Normal"/>
    <w:uiPriority w:val="99"/>
    <w:rsid w:val="0022614C"/>
    <w:pPr>
      <w:widowControl/>
      <w:autoSpaceDE w:val="0"/>
      <w:autoSpaceDN w:val="0"/>
      <w:adjustRightInd w:val="0"/>
      <w:spacing w:after="0" w:line="288" w:lineRule="auto"/>
      <w:textAlignment w:val="center"/>
    </w:pPr>
    <w:rPr>
      <w:rFonts w:ascii="Times New Roman" w:hAnsi="Times New Roman"/>
      <w:color w:val="000000"/>
      <w:sz w:val="24"/>
      <w:szCs w:val="24"/>
      <w:lang w:val="en-GB"/>
    </w:rPr>
  </w:style>
  <w:style w:type="character" w:styleId="LineNumber">
    <w:name w:val="line number"/>
    <w:basedOn w:val="DefaultParagraphFont"/>
    <w:rsid w:val="004A2F97"/>
  </w:style>
  <w:style w:type="character" w:styleId="PageNumber">
    <w:name w:val="page number"/>
    <w:basedOn w:val="DefaultParagraphFont"/>
    <w:rsid w:val="004A2F97"/>
  </w:style>
  <w:style w:type="paragraph" w:styleId="BodyTextIndent">
    <w:name w:val="Body Text Indent"/>
    <w:basedOn w:val="Normal"/>
    <w:link w:val="BodyTextIndentChar"/>
    <w:rsid w:val="003A46C7"/>
    <w:pPr>
      <w:widowControl/>
      <w:spacing w:after="0" w:line="240" w:lineRule="auto"/>
      <w:ind w:left="5760" w:firstLine="720"/>
      <w:jc w:val="both"/>
    </w:pPr>
    <w:rPr>
      <w:rFonts w:ascii="Times New Roman" w:eastAsia="Times New Roman" w:hAnsi="Times New Roman"/>
      <w:sz w:val="28"/>
      <w:szCs w:val="24"/>
      <w:lang w:val="x-none"/>
    </w:rPr>
  </w:style>
  <w:style w:type="character" w:customStyle="1" w:styleId="BodyTextIndentChar">
    <w:name w:val="Body Text Indent Char"/>
    <w:link w:val="BodyTextIndent"/>
    <w:rsid w:val="003A46C7"/>
    <w:rPr>
      <w:rFonts w:ascii="Times New Roman" w:eastAsia="Times New Roman" w:hAnsi="Times New Roman"/>
      <w:sz w:val="28"/>
      <w:szCs w:val="24"/>
      <w:lang w:val="x-none"/>
    </w:rPr>
  </w:style>
  <w:style w:type="character" w:customStyle="1" w:styleId="NabuccobodytextChar">
    <w:name w:val="Nabucco body text Char"/>
    <w:link w:val="Nabuccobodytext"/>
    <w:uiPriority w:val="99"/>
    <w:locked/>
    <w:rsid w:val="003A46C7"/>
    <w:rPr>
      <w:rFonts w:ascii="Arial" w:hAnsi="Arial" w:cs="Arial"/>
      <w:lang w:val="en-GB"/>
    </w:rPr>
  </w:style>
  <w:style w:type="paragraph" w:customStyle="1" w:styleId="Nabuccobodytext">
    <w:name w:val="Nabucco body text"/>
    <w:basedOn w:val="Normal"/>
    <w:link w:val="NabuccobodytextChar"/>
    <w:uiPriority w:val="99"/>
    <w:rsid w:val="003A46C7"/>
    <w:pPr>
      <w:widowControl/>
      <w:tabs>
        <w:tab w:val="left" w:pos="964"/>
      </w:tabs>
      <w:suppressAutoHyphens/>
      <w:spacing w:after="120" w:line="320" w:lineRule="atLeast"/>
      <w:ind w:firstLine="964"/>
      <w:jc w:val="both"/>
    </w:pPr>
    <w:rPr>
      <w:rFonts w:ascii="Arial" w:hAnsi="Arial" w:cs="Arial"/>
      <w:sz w:val="20"/>
      <w:szCs w:val="20"/>
      <w:lang w:val="en-GB"/>
    </w:rPr>
  </w:style>
  <w:style w:type="paragraph" w:styleId="NoSpacing">
    <w:name w:val="No Spacing"/>
    <w:uiPriority w:val="1"/>
    <w:qFormat/>
    <w:rsid w:val="00965FFE"/>
    <w:pPr>
      <w:widowControl w:val="0"/>
    </w:pPr>
    <w:rPr>
      <w:sz w:val="22"/>
      <w:szCs w:val="22"/>
    </w:rPr>
  </w:style>
  <w:style w:type="character" w:styleId="Hyperlink">
    <w:name w:val="Hyperlink"/>
    <w:uiPriority w:val="99"/>
    <w:unhideWhenUsed/>
    <w:rsid w:val="00774F7A"/>
    <w:rPr>
      <w:color w:val="0563C1"/>
      <w:u w:val="single"/>
    </w:rPr>
  </w:style>
  <w:style w:type="character" w:customStyle="1" w:styleId="UnresolvedMention">
    <w:name w:val="Unresolved Mention"/>
    <w:uiPriority w:val="99"/>
    <w:semiHidden/>
    <w:unhideWhenUsed/>
    <w:rsid w:val="00774F7A"/>
    <w:rPr>
      <w:color w:val="605E5C"/>
      <w:shd w:val="clear" w:color="auto" w:fill="E1DFDD"/>
    </w:rPr>
  </w:style>
  <w:style w:type="character" w:styleId="CommentReference">
    <w:name w:val="annotation reference"/>
    <w:uiPriority w:val="99"/>
    <w:semiHidden/>
    <w:unhideWhenUsed/>
    <w:rsid w:val="00BF5811"/>
    <w:rPr>
      <w:sz w:val="16"/>
      <w:szCs w:val="16"/>
    </w:rPr>
  </w:style>
  <w:style w:type="paragraph" w:styleId="CommentText">
    <w:name w:val="annotation text"/>
    <w:basedOn w:val="Normal"/>
    <w:link w:val="CommentTextChar"/>
    <w:uiPriority w:val="99"/>
    <w:semiHidden/>
    <w:unhideWhenUsed/>
    <w:rsid w:val="00BF5811"/>
    <w:pPr>
      <w:autoSpaceDE w:val="0"/>
      <w:autoSpaceDN w:val="0"/>
      <w:adjustRightInd w:val="0"/>
      <w:spacing w:after="0" w:line="240" w:lineRule="auto"/>
    </w:pPr>
    <w:rPr>
      <w:rFonts w:ascii="Times New Roman" w:eastAsia="Times New Roman" w:hAnsi="Times New Roman"/>
      <w:sz w:val="20"/>
      <w:szCs w:val="20"/>
    </w:rPr>
  </w:style>
  <w:style w:type="character" w:customStyle="1" w:styleId="CommentTextChar">
    <w:name w:val="Comment Text Char"/>
    <w:link w:val="CommentText"/>
    <w:uiPriority w:val="99"/>
    <w:semiHidden/>
    <w:rsid w:val="00BF581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15FD6"/>
    <w:pPr>
      <w:autoSpaceDE/>
      <w:autoSpaceDN/>
      <w:adjustRightInd/>
      <w:spacing w:after="200" w:line="276" w:lineRule="auto"/>
    </w:pPr>
    <w:rPr>
      <w:rFonts w:ascii="Calibri" w:eastAsia="Calibri" w:hAnsi="Calibri"/>
      <w:b/>
      <w:bCs/>
    </w:rPr>
  </w:style>
  <w:style w:type="character" w:customStyle="1" w:styleId="CommentSubjectChar">
    <w:name w:val="Comment Subject Char"/>
    <w:link w:val="CommentSubject"/>
    <w:uiPriority w:val="99"/>
    <w:semiHidden/>
    <w:rsid w:val="00515FD6"/>
    <w:rPr>
      <w:rFonts w:ascii="Times New Roman" w:eastAsia="Times New Roman" w:hAnsi="Times New Roman"/>
      <w:b/>
      <w:bCs/>
    </w:rPr>
  </w:style>
  <w:style w:type="paragraph" w:styleId="BodyText">
    <w:name w:val="Body Text"/>
    <w:basedOn w:val="Normal"/>
    <w:link w:val="BodyTextChar"/>
    <w:uiPriority w:val="99"/>
    <w:semiHidden/>
    <w:unhideWhenUsed/>
    <w:rsid w:val="008D2365"/>
    <w:pPr>
      <w:spacing w:after="120"/>
    </w:pPr>
  </w:style>
  <w:style w:type="character" w:customStyle="1" w:styleId="BodyTextChar">
    <w:name w:val="Body Text Char"/>
    <w:link w:val="BodyText"/>
    <w:uiPriority w:val="99"/>
    <w:semiHidden/>
    <w:rsid w:val="008D2365"/>
    <w:rPr>
      <w:sz w:val="22"/>
      <w:szCs w:val="22"/>
    </w:rPr>
  </w:style>
  <w:style w:type="paragraph" w:styleId="ListParagraph">
    <w:name w:val="List Paragraph"/>
    <w:basedOn w:val="Normal"/>
    <w:link w:val="ListParagraphChar"/>
    <w:uiPriority w:val="34"/>
    <w:qFormat/>
    <w:rsid w:val="009C747C"/>
    <w:pPr>
      <w:widowControl/>
      <w:spacing w:after="0" w:line="240" w:lineRule="auto"/>
      <w:ind w:left="720"/>
      <w:contextualSpacing/>
    </w:pPr>
    <w:rPr>
      <w:rFonts w:ascii="Verdana" w:eastAsia="Times New Roman" w:hAnsi="Verdana"/>
      <w:sz w:val="20"/>
      <w:szCs w:val="20"/>
      <w:lang w:eastAsia="ru-RU"/>
    </w:rPr>
  </w:style>
  <w:style w:type="character" w:customStyle="1" w:styleId="ListParagraphChar">
    <w:name w:val="List Paragraph Char"/>
    <w:link w:val="ListParagraph"/>
    <w:locked/>
    <w:rsid w:val="009C747C"/>
    <w:rPr>
      <w:rFonts w:ascii="Verdana" w:eastAsia="Times New Roman" w:hAnsi="Verdana"/>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widowControl w:val="0"/>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6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3641"/>
  </w:style>
  <w:style w:type="paragraph" w:styleId="Footer">
    <w:name w:val="footer"/>
    <w:basedOn w:val="Normal"/>
    <w:link w:val="FooterChar"/>
    <w:uiPriority w:val="99"/>
    <w:unhideWhenUsed/>
    <w:rsid w:val="000636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3641"/>
  </w:style>
  <w:style w:type="paragraph" w:styleId="BalloonText">
    <w:name w:val="Balloon Text"/>
    <w:basedOn w:val="Normal"/>
    <w:link w:val="BalloonTextChar"/>
    <w:uiPriority w:val="99"/>
    <w:semiHidden/>
    <w:unhideWhenUsed/>
    <w:rsid w:val="000636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63641"/>
    <w:rPr>
      <w:rFonts w:ascii="Tahoma" w:hAnsi="Tahoma" w:cs="Tahoma"/>
      <w:sz w:val="16"/>
      <w:szCs w:val="16"/>
    </w:rPr>
  </w:style>
  <w:style w:type="paragraph" w:customStyle="1" w:styleId="BasicParagraph">
    <w:name w:val="[Basic Paragraph]"/>
    <w:basedOn w:val="Normal"/>
    <w:uiPriority w:val="99"/>
    <w:rsid w:val="0022614C"/>
    <w:pPr>
      <w:widowControl/>
      <w:autoSpaceDE w:val="0"/>
      <w:autoSpaceDN w:val="0"/>
      <w:adjustRightInd w:val="0"/>
      <w:spacing w:after="0" w:line="288" w:lineRule="auto"/>
      <w:textAlignment w:val="center"/>
    </w:pPr>
    <w:rPr>
      <w:rFonts w:ascii="Times New Roman" w:hAnsi="Times New Roman"/>
      <w:color w:val="000000"/>
      <w:sz w:val="24"/>
      <w:szCs w:val="24"/>
      <w:lang w:val="en-GB"/>
    </w:rPr>
  </w:style>
  <w:style w:type="character" w:styleId="LineNumber">
    <w:name w:val="line number"/>
    <w:basedOn w:val="DefaultParagraphFont"/>
    <w:rsid w:val="004A2F97"/>
  </w:style>
  <w:style w:type="character" w:styleId="PageNumber">
    <w:name w:val="page number"/>
    <w:basedOn w:val="DefaultParagraphFont"/>
    <w:rsid w:val="004A2F97"/>
  </w:style>
  <w:style w:type="paragraph" w:styleId="BodyTextIndent">
    <w:name w:val="Body Text Indent"/>
    <w:basedOn w:val="Normal"/>
    <w:link w:val="BodyTextIndentChar"/>
    <w:rsid w:val="003A46C7"/>
    <w:pPr>
      <w:widowControl/>
      <w:spacing w:after="0" w:line="240" w:lineRule="auto"/>
      <w:ind w:left="5760" w:firstLine="720"/>
      <w:jc w:val="both"/>
    </w:pPr>
    <w:rPr>
      <w:rFonts w:ascii="Times New Roman" w:eastAsia="Times New Roman" w:hAnsi="Times New Roman"/>
      <w:sz w:val="28"/>
      <w:szCs w:val="24"/>
      <w:lang w:val="x-none"/>
    </w:rPr>
  </w:style>
  <w:style w:type="character" w:customStyle="1" w:styleId="BodyTextIndentChar">
    <w:name w:val="Body Text Indent Char"/>
    <w:link w:val="BodyTextIndent"/>
    <w:rsid w:val="003A46C7"/>
    <w:rPr>
      <w:rFonts w:ascii="Times New Roman" w:eastAsia="Times New Roman" w:hAnsi="Times New Roman"/>
      <w:sz w:val="28"/>
      <w:szCs w:val="24"/>
      <w:lang w:val="x-none"/>
    </w:rPr>
  </w:style>
  <w:style w:type="character" w:customStyle="1" w:styleId="NabuccobodytextChar">
    <w:name w:val="Nabucco body text Char"/>
    <w:link w:val="Nabuccobodytext"/>
    <w:uiPriority w:val="99"/>
    <w:locked/>
    <w:rsid w:val="003A46C7"/>
    <w:rPr>
      <w:rFonts w:ascii="Arial" w:hAnsi="Arial" w:cs="Arial"/>
      <w:lang w:val="en-GB"/>
    </w:rPr>
  </w:style>
  <w:style w:type="paragraph" w:customStyle="1" w:styleId="Nabuccobodytext">
    <w:name w:val="Nabucco body text"/>
    <w:basedOn w:val="Normal"/>
    <w:link w:val="NabuccobodytextChar"/>
    <w:uiPriority w:val="99"/>
    <w:rsid w:val="003A46C7"/>
    <w:pPr>
      <w:widowControl/>
      <w:tabs>
        <w:tab w:val="left" w:pos="964"/>
      </w:tabs>
      <w:suppressAutoHyphens/>
      <w:spacing w:after="120" w:line="320" w:lineRule="atLeast"/>
      <w:ind w:firstLine="964"/>
      <w:jc w:val="both"/>
    </w:pPr>
    <w:rPr>
      <w:rFonts w:ascii="Arial" w:hAnsi="Arial" w:cs="Arial"/>
      <w:sz w:val="20"/>
      <w:szCs w:val="20"/>
      <w:lang w:val="en-GB"/>
    </w:rPr>
  </w:style>
  <w:style w:type="paragraph" w:styleId="NoSpacing">
    <w:name w:val="No Spacing"/>
    <w:uiPriority w:val="1"/>
    <w:qFormat/>
    <w:rsid w:val="00965FFE"/>
    <w:pPr>
      <w:widowControl w:val="0"/>
    </w:pPr>
    <w:rPr>
      <w:sz w:val="22"/>
      <w:szCs w:val="22"/>
    </w:rPr>
  </w:style>
  <w:style w:type="character" w:styleId="Hyperlink">
    <w:name w:val="Hyperlink"/>
    <w:uiPriority w:val="99"/>
    <w:unhideWhenUsed/>
    <w:rsid w:val="00774F7A"/>
    <w:rPr>
      <w:color w:val="0563C1"/>
      <w:u w:val="single"/>
    </w:rPr>
  </w:style>
  <w:style w:type="character" w:customStyle="1" w:styleId="UnresolvedMention">
    <w:name w:val="Unresolved Mention"/>
    <w:uiPriority w:val="99"/>
    <w:semiHidden/>
    <w:unhideWhenUsed/>
    <w:rsid w:val="00774F7A"/>
    <w:rPr>
      <w:color w:val="605E5C"/>
      <w:shd w:val="clear" w:color="auto" w:fill="E1DFDD"/>
    </w:rPr>
  </w:style>
  <w:style w:type="character" w:styleId="CommentReference">
    <w:name w:val="annotation reference"/>
    <w:uiPriority w:val="99"/>
    <w:semiHidden/>
    <w:unhideWhenUsed/>
    <w:rsid w:val="00BF5811"/>
    <w:rPr>
      <w:sz w:val="16"/>
      <w:szCs w:val="16"/>
    </w:rPr>
  </w:style>
  <w:style w:type="paragraph" w:styleId="CommentText">
    <w:name w:val="annotation text"/>
    <w:basedOn w:val="Normal"/>
    <w:link w:val="CommentTextChar"/>
    <w:uiPriority w:val="99"/>
    <w:semiHidden/>
    <w:unhideWhenUsed/>
    <w:rsid w:val="00BF5811"/>
    <w:pPr>
      <w:autoSpaceDE w:val="0"/>
      <w:autoSpaceDN w:val="0"/>
      <w:adjustRightInd w:val="0"/>
      <w:spacing w:after="0" w:line="240" w:lineRule="auto"/>
    </w:pPr>
    <w:rPr>
      <w:rFonts w:ascii="Times New Roman" w:eastAsia="Times New Roman" w:hAnsi="Times New Roman"/>
      <w:sz w:val="20"/>
      <w:szCs w:val="20"/>
    </w:rPr>
  </w:style>
  <w:style w:type="character" w:customStyle="1" w:styleId="CommentTextChar">
    <w:name w:val="Comment Text Char"/>
    <w:link w:val="CommentText"/>
    <w:uiPriority w:val="99"/>
    <w:semiHidden/>
    <w:rsid w:val="00BF581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15FD6"/>
    <w:pPr>
      <w:autoSpaceDE/>
      <w:autoSpaceDN/>
      <w:adjustRightInd/>
      <w:spacing w:after="200" w:line="276" w:lineRule="auto"/>
    </w:pPr>
    <w:rPr>
      <w:rFonts w:ascii="Calibri" w:eastAsia="Calibri" w:hAnsi="Calibri"/>
      <w:b/>
      <w:bCs/>
    </w:rPr>
  </w:style>
  <w:style w:type="character" w:customStyle="1" w:styleId="CommentSubjectChar">
    <w:name w:val="Comment Subject Char"/>
    <w:link w:val="CommentSubject"/>
    <w:uiPriority w:val="99"/>
    <w:semiHidden/>
    <w:rsid w:val="00515FD6"/>
    <w:rPr>
      <w:rFonts w:ascii="Times New Roman" w:eastAsia="Times New Roman" w:hAnsi="Times New Roman"/>
      <w:b/>
      <w:bCs/>
    </w:rPr>
  </w:style>
  <w:style w:type="paragraph" w:styleId="BodyText">
    <w:name w:val="Body Text"/>
    <w:basedOn w:val="Normal"/>
    <w:link w:val="BodyTextChar"/>
    <w:uiPriority w:val="99"/>
    <w:semiHidden/>
    <w:unhideWhenUsed/>
    <w:rsid w:val="008D2365"/>
    <w:pPr>
      <w:spacing w:after="120"/>
    </w:pPr>
  </w:style>
  <w:style w:type="character" w:customStyle="1" w:styleId="BodyTextChar">
    <w:name w:val="Body Text Char"/>
    <w:link w:val="BodyText"/>
    <w:uiPriority w:val="99"/>
    <w:semiHidden/>
    <w:rsid w:val="008D2365"/>
    <w:rPr>
      <w:sz w:val="22"/>
      <w:szCs w:val="22"/>
    </w:rPr>
  </w:style>
  <w:style w:type="paragraph" w:styleId="ListParagraph">
    <w:name w:val="List Paragraph"/>
    <w:basedOn w:val="Normal"/>
    <w:link w:val="ListParagraphChar"/>
    <w:uiPriority w:val="34"/>
    <w:qFormat/>
    <w:rsid w:val="009C747C"/>
    <w:pPr>
      <w:widowControl/>
      <w:spacing w:after="0" w:line="240" w:lineRule="auto"/>
      <w:ind w:left="720"/>
      <w:contextualSpacing/>
    </w:pPr>
    <w:rPr>
      <w:rFonts w:ascii="Verdana" w:eastAsia="Times New Roman" w:hAnsi="Verdana"/>
      <w:sz w:val="20"/>
      <w:szCs w:val="20"/>
      <w:lang w:eastAsia="ru-RU"/>
    </w:rPr>
  </w:style>
  <w:style w:type="character" w:customStyle="1" w:styleId="ListParagraphChar">
    <w:name w:val="List Paragraph Char"/>
    <w:link w:val="ListParagraph"/>
    <w:locked/>
    <w:rsid w:val="009C747C"/>
    <w:rPr>
      <w:rFonts w:ascii="Verdana" w:eastAsia="Times New Roman" w:hAnsi="Verdana"/>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21456">
      <w:bodyDiv w:val="1"/>
      <w:marLeft w:val="0"/>
      <w:marRight w:val="0"/>
      <w:marTop w:val="0"/>
      <w:marBottom w:val="0"/>
      <w:divBdr>
        <w:top w:val="none" w:sz="0" w:space="0" w:color="auto"/>
        <w:left w:val="none" w:sz="0" w:space="0" w:color="auto"/>
        <w:bottom w:val="none" w:sz="0" w:space="0" w:color="auto"/>
        <w:right w:val="none" w:sz="0" w:space="0" w:color="auto"/>
      </w:divBdr>
    </w:div>
    <w:div w:id="1161121605">
      <w:bodyDiv w:val="1"/>
      <w:marLeft w:val="0"/>
      <w:marRight w:val="0"/>
      <w:marTop w:val="0"/>
      <w:marBottom w:val="0"/>
      <w:divBdr>
        <w:top w:val="none" w:sz="0" w:space="0" w:color="auto"/>
        <w:left w:val="none" w:sz="0" w:space="0" w:color="auto"/>
        <w:bottom w:val="none" w:sz="0" w:space="0" w:color="auto"/>
        <w:right w:val="none" w:sz="0" w:space="0" w:color="auto"/>
      </w:divBdr>
    </w:div>
    <w:div w:id="1174497916">
      <w:bodyDiv w:val="1"/>
      <w:marLeft w:val="0"/>
      <w:marRight w:val="0"/>
      <w:marTop w:val="0"/>
      <w:marBottom w:val="0"/>
      <w:divBdr>
        <w:top w:val="none" w:sz="0" w:space="0" w:color="auto"/>
        <w:left w:val="none" w:sz="0" w:space="0" w:color="auto"/>
        <w:bottom w:val="none" w:sz="0" w:space="0" w:color="auto"/>
        <w:right w:val="none" w:sz="0" w:space="0" w:color="auto"/>
      </w:divBdr>
    </w:div>
    <w:div w:id="1909413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ia.Bogatinova@bulgartransgaz.b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iya.Koleva@bulgartransgaz.bg"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fusr240\My%20Documents\Nina_Tabakova\&#1041;&#1051;&#1040;&#1053;&#1050;&#1048;\Blanka%20korespondenciya%20-%20B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Blanka korespondenciya - BG</Template>
  <TotalTime>8</TotalTime>
  <Pages>1</Pages>
  <Words>6093</Words>
  <Characters>34732</Characters>
  <Application>Microsoft Office Word</Application>
  <DocSecurity>0</DocSecurity>
  <Lines>289</Lines>
  <Paragraphs>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40744</CharactersWithSpaces>
  <SharedDoc>false</SharedDoc>
  <HLinks>
    <vt:vector size="18" baseType="variant">
      <vt:variant>
        <vt:i4>2949191</vt:i4>
      </vt:variant>
      <vt:variant>
        <vt:i4>6</vt:i4>
      </vt:variant>
      <vt:variant>
        <vt:i4>0</vt:i4>
      </vt:variant>
      <vt:variant>
        <vt:i4>5</vt:i4>
      </vt:variant>
      <vt:variant>
        <vt:lpwstr>mailto:Petia.Bogatinova@bulgartransgaz.bg</vt:lpwstr>
      </vt:variant>
      <vt:variant>
        <vt:lpwstr/>
      </vt:variant>
      <vt:variant>
        <vt:i4>1114224</vt:i4>
      </vt:variant>
      <vt:variant>
        <vt:i4>3</vt:i4>
      </vt:variant>
      <vt:variant>
        <vt:i4>0</vt:i4>
      </vt:variant>
      <vt:variant>
        <vt:i4>5</vt:i4>
      </vt:variant>
      <vt:variant>
        <vt:lpwstr>mailto:Niya.Koleva@bulgartransgaz.bg</vt:lpwstr>
      </vt:variant>
      <vt:variant>
        <vt:lpwstr/>
      </vt:variant>
      <vt:variant>
        <vt:i4>2949191</vt:i4>
      </vt:variant>
      <vt:variant>
        <vt:i4>0</vt:i4>
      </vt:variant>
      <vt:variant>
        <vt:i4>0</vt:i4>
      </vt:variant>
      <vt:variant>
        <vt:i4>5</vt:i4>
      </vt:variant>
      <vt:variant>
        <vt:lpwstr>mailto:Petia.Bogatinova@bulgartransgaz.bg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Nikolina Tabakova</dc:creator>
  <cp:keywords/>
  <cp:lastModifiedBy>PPetrov</cp:lastModifiedBy>
  <cp:revision>13</cp:revision>
  <cp:lastPrinted>2020-12-23T09:17:00Z</cp:lastPrinted>
  <dcterms:created xsi:type="dcterms:W3CDTF">2020-12-23T09:10:00Z</dcterms:created>
  <dcterms:modified xsi:type="dcterms:W3CDTF">2021-01-05T10:51:00Z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2013-01-15T00:00:00Z</vt:filetime>
  </property>
  <property fmtid="{D5CDD505-2E9C-101B-9397-08002B2CF9AE}" pid="3" name="LastSaved">
    <vt:filetime>2013-01-15T00:00:00Z</vt:filetime>
  </property>
</Properties>
</file>